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A6B55" w14:textId="570F5659" w:rsidR="00892818" w:rsidRDefault="00892818" w:rsidP="0089281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تعس عبد الدينار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وعبد الدرهم</w:t>
      </w:r>
    </w:p>
    <w:p w14:paraId="08D47798" w14:textId="77777777" w:rsidR="00892818" w:rsidRDefault="00892818" w:rsidP="008928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9FCC248" w14:textId="77777777" w:rsidR="00892818" w:rsidRDefault="00892818" w:rsidP="008928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تعس عبد </w:t>
      </w:r>
      <w:proofErr w:type="gramStart"/>
      <w:r>
        <w:rPr>
          <w:rFonts w:ascii="Traditional Arabic" w:hAnsi="Traditional Arabic" w:cs="Traditional Arabic"/>
          <w:sz w:val="36"/>
          <w:szCs w:val="36"/>
          <w:rtl/>
        </w:rPr>
        <w:t>الدينار ،</w:t>
      </w:r>
      <w:proofErr w:type="gramEnd"/>
      <w:r>
        <w:rPr>
          <w:rFonts w:ascii="Traditional Arabic" w:hAnsi="Traditional Arabic" w:cs="Traditional Arabic"/>
          <w:sz w:val="36"/>
          <w:szCs w:val="36"/>
          <w:rtl/>
        </w:rPr>
        <w:t xml:space="preserve"> وعبد الدرهم ، وعبد الخميصة ، إن أعطي رضي ، وإن لم يعط سخط ، تعس وانتكس ، وإذا شيك فلا انتقش </w:t>
      </w:r>
    </w:p>
    <w:p w14:paraId="50B6299C" w14:textId="77777777" w:rsidR="00892818" w:rsidRDefault="00892818" w:rsidP="008928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23CD675" w14:textId="30F1409F" w:rsidR="00D0720D" w:rsidRPr="00892818" w:rsidRDefault="00892818" w:rsidP="0089281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(الخميصة</w:t>
      </w:r>
      <w:proofErr w:type="gramStart"/>
      <w:r>
        <w:rPr>
          <w:rFonts w:ascii="Traditional Arabic" w:hAnsi="Traditional Arabic" w:cs="Traditional Arabic"/>
          <w:sz w:val="36"/>
          <w:szCs w:val="36"/>
          <w:rtl/>
        </w:rPr>
        <w:t>) :</w:t>
      </w:r>
      <w:proofErr w:type="gramEnd"/>
      <w:r>
        <w:rPr>
          <w:rFonts w:ascii="Traditional Arabic" w:hAnsi="Traditional Arabic" w:cs="Traditional Arabic"/>
          <w:sz w:val="36"/>
          <w:szCs w:val="36"/>
          <w:rtl/>
        </w:rPr>
        <w:t xml:space="preserve"> كساء أسود مربع له خطوط (تعس وانتكس، وإذا شيك فلا انتقش) أي: تعس وانقلب على رأسه، وهو دعاء عليه بالخيبة والخسران، وإذا أصابته شوكة فلا قدر على إخراجها بالمنقاش، ولا خرجت، والمراد أنه إذا أصيب بأقل أذى لا يجد معينا على الخلاص منه</w:t>
      </w:r>
      <w:r>
        <w:rPr>
          <w:rFonts w:ascii="Traditional Arabic" w:hAnsi="Traditional Arabic" w:cs="Traditional Arabic" w:hint="cs"/>
          <w:sz w:val="36"/>
          <w:szCs w:val="36"/>
          <w:rtl/>
        </w:rPr>
        <w:t>.</w:t>
      </w:r>
      <w:bookmarkEnd w:id="0"/>
    </w:p>
    <w:sectPr w:rsidR="00D0720D" w:rsidRPr="008928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55"/>
    <w:rsid w:val="00346036"/>
    <w:rsid w:val="00892818"/>
    <w:rsid w:val="00AC7855"/>
    <w:rsid w:val="00BD0194"/>
    <w:rsid w:val="00D072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5E5A"/>
  <w15:chartTrackingRefBased/>
  <w15:docId w15:val="{A85A363F-F031-47D2-904B-CFB99570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D072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0720D"/>
    <w:rPr>
      <w:rFonts w:ascii="Times New Roman" w:eastAsia="Times New Roman" w:hAnsi="Times New Roman" w:cs="Times New Roman"/>
      <w:b/>
      <w:bCs/>
      <w:sz w:val="20"/>
      <w:szCs w:val="20"/>
    </w:rPr>
  </w:style>
  <w:style w:type="character" w:customStyle="1" w:styleId="edit-title">
    <w:name w:val="edit-title"/>
    <w:basedOn w:val="DefaultParagraphFont"/>
    <w:rsid w:val="00D0720D"/>
  </w:style>
  <w:style w:type="character" w:customStyle="1" w:styleId="search-keys">
    <w:name w:val="search-keys"/>
    <w:basedOn w:val="DefaultParagraphFont"/>
    <w:rsid w:val="00D0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2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Abo3mmar</cp:lastModifiedBy>
  <cp:revision>3</cp:revision>
  <dcterms:created xsi:type="dcterms:W3CDTF">2019-01-08T05:41:00Z</dcterms:created>
  <dcterms:modified xsi:type="dcterms:W3CDTF">2019-01-08T06:41:00Z</dcterms:modified>
</cp:coreProperties>
</file>