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55" w:rsidRDefault="00E95455" w:rsidP="00B62C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لما صور الله آدم في </w:t>
      </w:r>
      <w:r>
        <w:rPr>
          <w:rFonts w:ascii="Traditional Arabic" w:hAnsi="Traditional Arabic" w:cs="Traditional Arabic"/>
          <w:sz w:val="36"/>
          <w:szCs w:val="36"/>
          <w:rtl/>
        </w:rPr>
        <w:t>الجنة تركه ما شاء الله أن يتركه</w:t>
      </w:r>
    </w:p>
    <w:p w:rsidR="00B62C6A" w:rsidRDefault="00B62C6A" w:rsidP="00E954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62C6A" w:rsidRDefault="00B62C6A" w:rsidP="00B62C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صور الله آدم في الجنة تركه ما شاء الله أن يتركه . فجعل إبليس يطيف به . ينظر ما هو . فلما رآه أجوف عرف أنه خلق خلقا لا يتمالك</w:t>
      </w:r>
    </w:p>
    <w:p w:rsidR="00B62C6A" w:rsidRDefault="00B62C6A" w:rsidP="00B62C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9F0E82" w:rsidRPr="00E95455" w:rsidRDefault="00B62C6A" w:rsidP="00E954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"يطيف به"، أي: يدور حوله؛ "أجوف"، أي: صاحب جوف وهو البطن، أو خاليا من الداخل؛ "لا يتمالك"، أي: لا يملك نفسه في كفها عن الشهوات، وفي دفع الوسواس والغضب ونحوه؛ لأن الجوف يقلبه ويذهب به هنا وهناك.</w:t>
      </w:r>
      <w:bookmarkEnd w:id="0"/>
    </w:p>
    <w:sectPr w:rsidR="009F0E82" w:rsidRPr="00E95455" w:rsidSect="000317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83"/>
    <w:rsid w:val="003F2783"/>
    <w:rsid w:val="009F0E82"/>
    <w:rsid w:val="00B62C6A"/>
    <w:rsid w:val="00E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048FD"/>
  <w15:docId w15:val="{D481BF32-441E-41B1-9106-EE73E820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F0E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F0E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F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2017-11-19T10:12:00Z</dcterms:created>
  <dcterms:modified xsi:type="dcterms:W3CDTF">2017-11-27T09:31:00Z</dcterms:modified>
</cp:coreProperties>
</file>