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C76CF" w14:textId="77777777" w:rsidR="00335396" w:rsidRDefault="00335396" w:rsidP="0033539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النهي عن المنكر بالقلب</w:t>
      </w:r>
    </w:p>
    <w:p w14:paraId="6006E3B3" w14:textId="77777777" w:rsidR="00335396" w:rsidRDefault="00335396" w:rsidP="0033539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س: ما كيفية النهي عن المنكر بالقلب؟</w:t>
      </w:r>
    </w:p>
    <w:p w14:paraId="035A37A7" w14:textId="18B7C937" w:rsidR="00335396" w:rsidRDefault="00335396" w:rsidP="0033539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ج: هو أن يكره المنكر، ولا يجلس مع أهله؛ لأن جلوسه معهم بغير إنكار يشبه فعل بني إسرائيل، الذي لعنهم الله عليه، في قوله سبحانه: لعن الذين كفروا من بني إسرائيل على لسان داود وعيسى ابن مريم ذلك بما عصوا وكانوا يعتدون ،  كانوا لا يتناهون عن منكر فعلوه لبئس ما كانوا يفعلون . المائدة:</w:t>
      </w:r>
      <w:r w:rsidR="007C593A">
        <w:rPr>
          <w:rFonts w:ascii="Traditional Arabic" w:hAnsi="Traditional Arabic" w:cs="Traditional Arabic" w:hint="cs"/>
          <w:sz w:val="36"/>
          <w:szCs w:val="36"/>
          <w:rtl/>
        </w:rPr>
        <w:t xml:space="preserve"> 78 - </w:t>
      </w:r>
      <w:r>
        <w:rPr>
          <w:rFonts w:ascii="Traditional Arabic" w:hAnsi="Traditional Arabic" w:cs="Traditional Arabic"/>
          <w:sz w:val="36"/>
          <w:szCs w:val="36"/>
          <w:rtl/>
        </w:rPr>
        <w:t>79</w:t>
      </w:r>
    </w:p>
    <w:p w14:paraId="61D27D0E" w14:textId="5C1A4A8F" w:rsidR="00FE7345" w:rsidRPr="00335396" w:rsidRDefault="00335396" w:rsidP="0033539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الشيخ عبدالعزيز بن عبدالله بن باز</w:t>
      </w:r>
    </w:p>
    <w:sectPr w:rsidR="00FE7345" w:rsidRPr="00335396" w:rsidSect="006923F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3C"/>
    <w:rsid w:val="0013203C"/>
    <w:rsid w:val="00335396"/>
    <w:rsid w:val="005F19DA"/>
    <w:rsid w:val="007C593A"/>
    <w:rsid w:val="008A1F8F"/>
    <w:rsid w:val="008F5E22"/>
    <w:rsid w:val="00FE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41DCE5"/>
  <w15:chartTrackingRefBased/>
  <w15:docId w15:val="{90BC2281-24D5-4FAA-B664-AA0027BF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F5E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F5E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E2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F5E2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8F5E22"/>
    <w:rPr>
      <w:b/>
      <w:bCs/>
    </w:rPr>
  </w:style>
  <w:style w:type="character" w:customStyle="1" w:styleId="aaya">
    <w:name w:val="aaya"/>
    <w:basedOn w:val="DefaultParagraphFont"/>
    <w:rsid w:val="008F5E22"/>
  </w:style>
  <w:style w:type="character" w:customStyle="1" w:styleId="aya-separator">
    <w:name w:val="aya-separator"/>
    <w:basedOn w:val="DefaultParagraphFont"/>
    <w:rsid w:val="008F5E22"/>
  </w:style>
  <w:style w:type="character" w:styleId="Hyperlink">
    <w:name w:val="Hyperlink"/>
    <w:basedOn w:val="DefaultParagraphFont"/>
    <w:uiPriority w:val="99"/>
    <w:semiHidden/>
    <w:unhideWhenUsed/>
    <w:rsid w:val="008F5E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0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Albetaqa Design</dc:creator>
  <cp:keywords/>
  <dc:description/>
  <cp:lastModifiedBy>Mohamed Hassan</cp:lastModifiedBy>
  <cp:revision>7</cp:revision>
  <dcterms:created xsi:type="dcterms:W3CDTF">2021-05-27T07:53:00Z</dcterms:created>
  <dcterms:modified xsi:type="dcterms:W3CDTF">2021-06-04T07:51:00Z</dcterms:modified>
</cp:coreProperties>
</file>