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2AE20" w14:textId="75BE6DDB" w:rsidR="001657EC" w:rsidRPr="001657EC" w:rsidRDefault="001448C3" w:rsidP="001657EC">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hint="cs"/>
          <w:sz w:val="36"/>
          <w:szCs w:val="36"/>
          <w:rtl/>
        </w:rPr>
        <w:t>المقصود بالهجرة وشروطها</w:t>
      </w:r>
    </w:p>
    <w:p w14:paraId="2A7EA5BE" w14:textId="74F05983" w:rsidR="001657EC" w:rsidRPr="001657EC" w:rsidRDefault="001657EC" w:rsidP="001657EC">
      <w:pPr>
        <w:autoSpaceDE w:val="0"/>
        <w:autoSpaceDN w:val="0"/>
        <w:bidi/>
        <w:adjustRightInd w:val="0"/>
        <w:spacing w:after="0" w:line="240" w:lineRule="auto"/>
        <w:rPr>
          <w:rFonts w:ascii="Traditional Arabic" w:hAnsi="Traditional Arabic" w:cs="Traditional Arabic" w:hint="cs"/>
          <w:sz w:val="36"/>
          <w:szCs w:val="36"/>
          <w:rtl/>
        </w:rPr>
      </w:pPr>
      <w:r w:rsidRPr="001657EC">
        <w:rPr>
          <w:rFonts w:ascii="Traditional Arabic" w:hAnsi="Traditional Arabic" w:cs="Traditional Arabic" w:hint="cs"/>
          <w:sz w:val="36"/>
          <w:szCs w:val="36"/>
          <w:rtl/>
        </w:rPr>
        <w:t>س : ما هي شروط الهجرة في الإسلام، وما المقصود بقوله صلى الله عليه وسلم:</w:t>
      </w:r>
      <w:r w:rsidR="001448C3">
        <w:rPr>
          <w:rFonts w:ascii="Traditional Arabic" w:hAnsi="Traditional Arabic" w:cs="Traditional Arabic" w:hint="cs"/>
          <w:sz w:val="36"/>
          <w:szCs w:val="36"/>
          <w:rtl/>
        </w:rPr>
        <w:t xml:space="preserve"> «عبادة في الهرج كهجرة إلي»؟</w:t>
      </w:r>
    </w:p>
    <w:p w14:paraId="2DADE622" w14:textId="77777777" w:rsidR="001448C3" w:rsidRDefault="001657EC" w:rsidP="001657EC">
      <w:pPr>
        <w:autoSpaceDE w:val="0"/>
        <w:autoSpaceDN w:val="0"/>
        <w:bidi/>
        <w:adjustRightInd w:val="0"/>
        <w:spacing w:after="0" w:line="240" w:lineRule="auto"/>
        <w:rPr>
          <w:rFonts w:ascii="Traditional Arabic" w:hAnsi="Traditional Arabic" w:cs="Traditional Arabic"/>
          <w:sz w:val="36"/>
          <w:szCs w:val="36"/>
          <w:rtl/>
        </w:rPr>
      </w:pPr>
      <w:r w:rsidRPr="001657EC">
        <w:rPr>
          <w:rFonts w:ascii="Traditional Arabic" w:hAnsi="Traditional Arabic" w:cs="Traditional Arabic" w:hint="cs"/>
          <w:sz w:val="36"/>
          <w:szCs w:val="36"/>
          <w:rtl/>
        </w:rPr>
        <w:t>ج : الهجرة هي: الخروج من بلد الكفر إلى بلد الإسلام، وهي واجبة، قال تعالى : إن الذين توفاهم الملآئكة ظالمي أنفسهم قالوا فيم كنتم قالوا كنا مستضعفين في الأرض قالوا ألم تكن أرض الله واسعة فتهاجروا فيها فأولـئك مأواهم</w:t>
      </w:r>
      <w:r w:rsidR="001448C3">
        <w:rPr>
          <w:rFonts w:ascii="Traditional Arabic" w:hAnsi="Traditional Arabic" w:cs="Traditional Arabic" w:hint="cs"/>
          <w:sz w:val="36"/>
          <w:szCs w:val="36"/>
          <w:rtl/>
        </w:rPr>
        <w:t xml:space="preserve"> جهنم وساءت مصيرا [النساء : 97]</w:t>
      </w:r>
    </w:p>
    <w:p w14:paraId="57A932A1" w14:textId="6E00BF0A" w:rsidR="001657EC" w:rsidRPr="001657EC" w:rsidRDefault="001657EC" w:rsidP="001448C3">
      <w:pPr>
        <w:autoSpaceDE w:val="0"/>
        <w:autoSpaceDN w:val="0"/>
        <w:bidi/>
        <w:adjustRightInd w:val="0"/>
        <w:spacing w:after="0" w:line="240" w:lineRule="auto"/>
        <w:rPr>
          <w:rFonts w:ascii="Traditional Arabic" w:hAnsi="Traditional Arabic" w:cs="Traditional Arabic"/>
          <w:sz w:val="36"/>
          <w:szCs w:val="36"/>
          <w:rtl/>
        </w:rPr>
      </w:pPr>
      <w:r w:rsidRPr="001657EC">
        <w:rPr>
          <w:rFonts w:ascii="Traditional Arabic" w:hAnsi="Traditional Arabic" w:cs="Traditional Arabic" w:hint="cs"/>
          <w:sz w:val="36"/>
          <w:szCs w:val="36"/>
          <w:rtl/>
        </w:rPr>
        <w:t>قال ابن كثير على هذه الآية: هذه الآية الكريمة عامة في كل من أقام بين ظهراني المشركين وهو قادر على الهجرة، وليس متمكنا من إقامة الدين، فهو ظالم ل</w:t>
      </w:r>
      <w:r w:rsidR="001448C3">
        <w:rPr>
          <w:rFonts w:ascii="Traditional Arabic" w:hAnsi="Traditional Arabic" w:cs="Traditional Arabic" w:hint="cs"/>
          <w:sz w:val="36"/>
          <w:szCs w:val="36"/>
          <w:rtl/>
        </w:rPr>
        <w:t>نفسه، مرتكب حراما بالإجماع ا.هـ</w:t>
      </w:r>
    </w:p>
    <w:p w14:paraId="11083035" w14:textId="77777777" w:rsidR="001657EC" w:rsidRPr="001657EC" w:rsidRDefault="001657EC" w:rsidP="001657EC">
      <w:pPr>
        <w:autoSpaceDE w:val="0"/>
        <w:autoSpaceDN w:val="0"/>
        <w:bidi/>
        <w:adjustRightInd w:val="0"/>
        <w:spacing w:after="0" w:line="240" w:lineRule="auto"/>
        <w:rPr>
          <w:rFonts w:ascii="Traditional Arabic" w:hAnsi="Traditional Arabic" w:cs="Traditional Arabic"/>
          <w:sz w:val="36"/>
          <w:szCs w:val="36"/>
          <w:rtl/>
        </w:rPr>
      </w:pPr>
      <w:r w:rsidRPr="001657EC">
        <w:rPr>
          <w:rFonts w:ascii="Traditional Arabic" w:hAnsi="Traditional Arabic" w:cs="Traditional Arabic" w:hint="cs"/>
          <w:sz w:val="36"/>
          <w:szCs w:val="36"/>
          <w:rtl/>
        </w:rPr>
        <w:t>أما قوله صلى الله عليه وسلم: «العبادة في الهرج كهجرة إلي» فهو يدل على فضل العبادة لله وحده في أوقات الفتن والقتال، وأنها في الفضل كهجرة للنبي صلى الله عليه وسلم لما كان المسلمون يهاجرون إليه في المدينة من بلاد الكفر مكة قبل الفتح، وليس في ذلك دلالة على إسقاط الهجرة عمن تمكن منها إذا كان في بلد الكفر، ولا يستطيع إقامة دينه بين أولئك الكفرة. وبالله التوفيق وصلى الله على نبينا محمد وآله وصحبه وسلم.</w:t>
      </w:r>
    </w:p>
    <w:p w14:paraId="532B6EC0" w14:textId="5DAEAF47" w:rsidR="004B78A6" w:rsidRPr="001448C3" w:rsidRDefault="001657EC" w:rsidP="001448C3">
      <w:pPr>
        <w:autoSpaceDE w:val="0"/>
        <w:autoSpaceDN w:val="0"/>
        <w:bidi/>
        <w:adjustRightInd w:val="0"/>
        <w:spacing w:after="0" w:line="240" w:lineRule="auto"/>
        <w:rPr>
          <w:rFonts w:ascii="Traditional Arabic" w:hAnsi="Traditional Arabic" w:cs="Traditional Arabic"/>
          <w:sz w:val="36"/>
          <w:szCs w:val="36"/>
        </w:rPr>
      </w:pPr>
      <w:r w:rsidRPr="001657EC">
        <w:rPr>
          <w:rFonts w:ascii="Traditional Arabic" w:hAnsi="Traditional Arabic" w:cs="Traditional Arabic" w:hint="cs"/>
          <w:sz w:val="36"/>
          <w:szCs w:val="36"/>
          <w:rtl/>
        </w:rPr>
        <w:t>اللجنة الدائمة للبحوث العلمية والإفتاء</w:t>
      </w:r>
      <w:bookmarkEnd w:id="0"/>
    </w:p>
    <w:sectPr w:rsidR="004B78A6" w:rsidRPr="001448C3" w:rsidSect="00A7678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3A"/>
    <w:rsid w:val="001448C3"/>
    <w:rsid w:val="001657EC"/>
    <w:rsid w:val="002D5529"/>
    <w:rsid w:val="004B78A6"/>
    <w:rsid w:val="00C33ED3"/>
    <w:rsid w:val="00DB7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0100"/>
  <w15:chartTrackingRefBased/>
  <w15:docId w15:val="{90E05FFD-0625-42DC-9C47-D09202E1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deth">
    <w:name w:val="hadeth"/>
    <w:basedOn w:val="DefaultParagraphFont"/>
    <w:rsid w:val="004B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5</cp:revision>
  <dcterms:created xsi:type="dcterms:W3CDTF">2019-12-29T05:12:00Z</dcterms:created>
  <dcterms:modified xsi:type="dcterms:W3CDTF">2020-01-06T13:47:00Z</dcterms:modified>
</cp:coreProperties>
</file>