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72B8" w14:textId="77777777" w:rsidR="009706A8" w:rsidRDefault="009706A8" w:rsidP="009706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أذن الصبح وهو يصلي الوتر</w:t>
      </w:r>
    </w:p>
    <w:p w14:paraId="1303E812" w14:textId="77777777" w:rsidR="009706A8" w:rsidRDefault="009706A8" w:rsidP="009706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رغب القائم بالليل أن يصلي إحدى عشرة ركعة أو أكثر، فالأفضل له ألا يصليها بسلام واحد، بل يصلي كما علمنا النبي صلى الله عليه وسلم؛ كما في حديث ابن عمر: أن رجلا سأل رسول الله صلى الله عليه وسلم عن صلاة الليل، فقال رسول الله عليه </w:t>
      </w:r>
      <w:proofErr w:type="gramStart"/>
      <w:r>
        <w:rPr>
          <w:rFonts w:ascii="Traditional Arabic" w:hAnsi="Traditional Arabic" w:cs="Traditional Arabic"/>
          <w:sz w:val="36"/>
          <w:szCs w:val="36"/>
          <w:rtl/>
        </w:rPr>
        <w:t>السلام:  صلاة</w:t>
      </w:r>
      <w:proofErr w:type="gramEnd"/>
      <w:r>
        <w:rPr>
          <w:rFonts w:ascii="Traditional Arabic" w:hAnsi="Traditional Arabic" w:cs="Traditional Arabic"/>
          <w:sz w:val="36"/>
          <w:szCs w:val="36"/>
          <w:rtl/>
        </w:rPr>
        <w:t xml:space="preserve"> الليل مثنى </w:t>
      </w:r>
      <w:proofErr w:type="spellStart"/>
      <w:r>
        <w:rPr>
          <w:rFonts w:ascii="Traditional Arabic" w:hAnsi="Traditional Arabic" w:cs="Traditional Arabic"/>
          <w:sz w:val="36"/>
          <w:szCs w:val="36"/>
          <w:rtl/>
        </w:rPr>
        <w:t>مثنى</w:t>
      </w:r>
      <w:proofErr w:type="spellEnd"/>
      <w:r>
        <w:rPr>
          <w:rFonts w:ascii="Traditional Arabic" w:hAnsi="Traditional Arabic" w:cs="Traditional Arabic"/>
          <w:sz w:val="36"/>
          <w:szCs w:val="36"/>
          <w:rtl/>
        </w:rPr>
        <w:t xml:space="preserve">، فإذا خشي أحدكم الصبح صلى ركعة واحدة توتر له ما قد صلى . رواه </w:t>
      </w:r>
      <w:proofErr w:type="spellStart"/>
      <w:r>
        <w:rPr>
          <w:rFonts w:ascii="Traditional Arabic" w:hAnsi="Traditional Arabic" w:cs="Traditional Arabic"/>
          <w:sz w:val="36"/>
          <w:szCs w:val="36"/>
          <w:rtl/>
        </w:rPr>
        <w:t>البخارى</w:t>
      </w:r>
      <w:proofErr w:type="spellEnd"/>
    </w:p>
    <w:p w14:paraId="17EAAB3F" w14:textId="77777777" w:rsidR="009706A8" w:rsidRDefault="009706A8" w:rsidP="009706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كان المصلي في الوتر وأذن الصبح، فإنه يتم وتره ولا يقطعه.</w:t>
      </w:r>
    </w:p>
    <w:p w14:paraId="20B845EA" w14:textId="77777777" w:rsidR="009706A8" w:rsidRDefault="009706A8" w:rsidP="009706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سئل الشيخ ابن عثيمين: عن رجل يصلي الوتر وأثناء صلاته أذن المؤذن لصلاة الفجر، فهل يتم صلاته؟ فأجاب بقوله: نعم، إذا أذن وهو أثناء الوتر فإنه يتم صلاته ولا حرج عليه " انتهى </w:t>
      </w:r>
    </w:p>
    <w:p w14:paraId="66BEDDDF" w14:textId="7D3580EB" w:rsidR="00C33ED3" w:rsidRPr="009706A8" w:rsidRDefault="009706A8" w:rsidP="009706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9706A8" w:rsidSect="00400A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54AD"/>
    <w:rsid w:val="005254AD"/>
    <w:rsid w:val="009706A8"/>
    <w:rsid w:val="00C33ED3"/>
    <w:rsid w:val="00C36461"/>
    <w:rsid w:val="00F16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D1A5"/>
  <w15:chartTrackingRefBased/>
  <w15:docId w15:val="{384B113A-B2F4-4942-BA6B-A7174078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6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4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6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2020-08-09T08:25:00Z</dcterms:created>
  <dcterms:modified xsi:type="dcterms:W3CDTF">2020-08-17T08:51:00Z</dcterms:modified>
</cp:coreProperties>
</file>