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B0" w:rsidRDefault="00D73819" w:rsidP="00D7381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الصلاة قبل دخول الوقت</w:t>
      </w:r>
    </w:p>
    <w:p w:rsidR="00927BF7" w:rsidRDefault="00A10DB0" w:rsidP="00D7381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س: </w:t>
      </w:r>
      <w:r w:rsidR="00927BF7">
        <w:rPr>
          <w:rFonts w:ascii="Traditional Arabic" w:cs="Traditional Arabic" w:hint="eastAsia"/>
          <w:sz w:val="36"/>
          <w:szCs w:val="36"/>
          <w:rtl/>
        </w:rPr>
        <w:t>إذا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صلى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الإنسان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قبل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الوقت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جهلا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فما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الحكم؟</w:t>
      </w:r>
    </w:p>
    <w:p w:rsidR="00927BF7" w:rsidRDefault="00A10DB0" w:rsidP="00D7381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ج: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صلاة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الإنسان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قبل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الوقت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لا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تجزئه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عن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الفريضة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لأن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الله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تعالى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يقول</w:t>
      </w:r>
      <w:r w:rsidR="00927BF7">
        <w:rPr>
          <w:rFonts w:ascii="Traditional Arabic" w:cs="Traditional Arabic"/>
          <w:sz w:val="36"/>
          <w:szCs w:val="36"/>
          <w:rtl/>
        </w:rPr>
        <w:t xml:space="preserve">: ( </w:t>
      </w:r>
      <w:r w:rsidR="00927BF7">
        <w:rPr>
          <w:rFonts w:ascii="Traditional Arabic" w:cs="Traditional Arabic" w:hint="eastAsia"/>
          <w:sz w:val="36"/>
          <w:szCs w:val="36"/>
          <w:rtl/>
        </w:rPr>
        <w:t>إن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الصلاة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كانت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على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المؤمنين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كتابا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موقوتا</w:t>
      </w:r>
      <w:r w:rsidR="00927BF7">
        <w:rPr>
          <w:rFonts w:ascii="Traditional Arabic" w:cs="Traditional Arabic"/>
          <w:sz w:val="36"/>
          <w:szCs w:val="36"/>
          <w:rtl/>
        </w:rPr>
        <w:t>) (</w:t>
      </w:r>
      <w:r w:rsidR="00927BF7">
        <w:rPr>
          <w:rFonts w:ascii="Traditional Arabic" w:cs="Traditional Arabic" w:hint="eastAsia"/>
          <w:sz w:val="36"/>
          <w:szCs w:val="36"/>
          <w:rtl/>
        </w:rPr>
        <w:t>النساء</w:t>
      </w:r>
      <w:r w:rsidR="00927BF7">
        <w:rPr>
          <w:rFonts w:ascii="Traditional Arabic" w:cs="Traditional Arabic"/>
          <w:sz w:val="36"/>
          <w:szCs w:val="36"/>
          <w:rtl/>
        </w:rPr>
        <w:t xml:space="preserve">: </w:t>
      </w:r>
      <w:r w:rsidR="00927BF7">
        <w:rPr>
          <w:rFonts w:ascii="Traditional Arabic" w:cs="Traditional Arabic" w:hint="eastAsia"/>
          <w:sz w:val="36"/>
          <w:szCs w:val="36"/>
          <w:rtl/>
        </w:rPr>
        <w:t>من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الآية</w:t>
      </w:r>
      <w:r w:rsidR="00927BF7">
        <w:rPr>
          <w:rFonts w:ascii="Traditional Arabic" w:cs="Traditional Arabic"/>
          <w:sz w:val="36"/>
          <w:szCs w:val="36"/>
          <w:rtl/>
        </w:rPr>
        <w:t xml:space="preserve">103) </w:t>
      </w:r>
      <w:r w:rsidR="00927BF7">
        <w:rPr>
          <w:rFonts w:ascii="Traditional Arabic" w:cs="Traditional Arabic" w:hint="eastAsia"/>
          <w:sz w:val="36"/>
          <w:szCs w:val="36"/>
          <w:rtl/>
        </w:rPr>
        <w:t>وبين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النبي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صلى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الله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عليه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وسلم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هذه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الأوقات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في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قوله</w:t>
      </w:r>
      <w:r w:rsidR="00927BF7">
        <w:rPr>
          <w:rFonts w:ascii="Traditional Arabic" w:cs="Traditional Arabic"/>
          <w:sz w:val="36"/>
          <w:szCs w:val="36"/>
          <w:rtl/>
        </w:rPr>
        <w:t>: ((</w:t>
      </w:r>
      <w:r w:rsidR="00927BF7">
        <w:rPr>
          <w:rFonts w:ascii="Traditional Arabic" w:cs="Traditional Arabic" w:hint="eastAsia"/>
          <w:sz w:val="36"/>
          <w:szCs w:val="36"/>
          <w:rtl/>
        </w:rPr>
        <w:t>وقت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الظهر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إذا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زالت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الشمس</w:t>
      </w:r>
      <w:r w:rsidR="00927BF7">
        <w:rPr>
          <w:rFonts w:ascii="Traditional Arabic" w:cs="Traditional Arabic"/>
          <w:sz w:val="36"/>
          <w:szCs w:val="36"/>
          <w:rtl/>
        </w:rPr>
        <w:t xml:space="preserve">)) 205 </w:t>
      </w:r>
      <w:r w:rsidR="00927BF7">
        <w:rPr>
          <w:rFonts w:ascii="Traditional Arabic" w:cs="Traditional Arabic" w:hint="eastAsia"/>
          <w:sz w:val="36"/>
          <w:szCs w:val="36"/>
          <w:rtl/>
        </w:rPr>
        <w:t>الخ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الحديث</w:t>
      </w:r>
      <w:r w:rsidR="00927BF7">
        <w:rPr>
          <w:rFonts w:ascii="Traditional Arabic" w:cs="Traditional Arabic"/>
          <w:sz w:val="36"/>
          <w:szCs w:val="36"/>
          <w:rtl/>
        </w:rPr>
        <w:t xml:space="preserve"> . </w:t>
      </w:r>
      <w:r w:rsidR="00927BF7">
        <w:rPr>
          <w:rFonts w:ascii="Traditional Arabic" w:cs="Traditional Arabic" w:hint="eastAsia"/>
          <w:sz w:val="36"/>
          <w:szCs w:val="36"/>
          <w:rtl/>
        </w:rPr>
        <w:t>وعلى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هذا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فمن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صلى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الصلاة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قبل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وقتها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فإن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صلاته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لا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تجزئه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عن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الفريضة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لكنها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تقع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نفلا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بمعنى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أنه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يثاب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عليها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ثواب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نفل،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وعليه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أن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يعيد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الصلاة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بعد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دخول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الوقت</w:t>
      </w:r>
      <w:r w:rsidR="00927BF7">
        <w:rPr>
          <w:rFonts w:ascii="Traditional Arabic" w:cs="Traditional Arabic"/>
          <w:sz w:val="36"/>
          <w:szCs w:val="36"/>
          <w:rtl/>
        </w:rPr>
        <w:t xml:space="preserve"> . </w:t>
      </w:r>
      <w:r w:rsidR="00927BF7">
        <w:rPr>
          <w:rFonts w:ascii="Traditional Arabic" w:cs="Traditional Arabic" w:hint="eastAsia"/>
          <w:sz w:val="36"/>
          <w:szCs w:val="36"/>
          <w:rtl/>
        </w:rPr>
        <w:t>والله</w:t>
      </w:r>
      <w:r w:rsidR="00927BF7">
        <w:rPr>
          <w:rFonts w:ascii="Traditional Arabic" w:cs="Traditional Arabic"/>
          <w:sz w:val="36"/>
          <w:szCs w:val="36"/>
          <w:rtl/>
        </w:rPr>
        <w:t xml:space="preserve"> </w:t>
      </w:r>
      <w:r w:rsidR="00927BF7">
        <w:rPr>
          <w:rFonts w:ascii="Traditional Arabic" w:cs="Traditional Arabic" w:hint="eastAsia"/>
          <w:sz w:val="36"/>
          <w:szCs w:val="36"/>
          <w:rtl/>
        </w:rPr>
        <w:t>أعلم</w:t>
      </w:r>
      <w:r w:rsidR="00927BF7">
        <w:rPr>
          <w:rFonts w:ascii="Traditional Arabic" w:cs="Traditional Arabic"/>
          <w:sz w:val="36"/>
          <w:szCs w:val="36"/>
          <w:rtl/>
        </w:rPr>
        <w:t xml:space="preserve"> .</w:t>
      </w:r>
    </w:p>
    <w:p w:rsidR="00494FF5" w:rsidRPr="00D73819" w:rsidRDefault="00927BF7" w:rsidP="00D7381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494FF5" w:rsidRPr="00D73819" w:rsidSect="00927B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C028E"/>
    <w:rsid w:val="003C028E"/>
    <w:rsid w:val="00494FF5"/>
    <w:rsid w:val="00651605"/>
    <w:rsid w:val="00927BF7"/>
    <w:rsid w:val="00A10DB0"/>
    <w:rsid w:val="00C8558A"/>
    <w:rsid w:val="00D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DE9B7"/>
  <w15:docId w15:val="{601ED980-D021-46C6-B2F3-48A7EA37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58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94FF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إذا صلى الإنسان قبل الوقت جهلا فما الحكم؟</vt:lpstr>
    </vt:vector>
  </TitlesOfParts>
  <Company>asrg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إذا صلى الإنسان قبل الوقت جهلا فما الحكم؟</dc:title>
  <dc:subject/>
  <dc:creator>mohamed.mohamed</dc:creator>
  <cp:keywords/>
  <dc:description/>
  <cp:lastModifiedBy>Islam Abuelhija</cp:lastModifiedBy>
  <cp:revision>7</cp:revision>
  <dcterms:created xsi:type="dcterms:W3CDTF">2014-09-01T21:52:00Z</dcterms:created>
  <dcterms:modified xsi:type="dcterms:W3CDTF">2016-11-29T21:03:00Z</dcterms:modified>
</cp:coreProperties>
</file>