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A4" w:rsidRDefault="00910BA4" w:rsidP="00910B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يستحب قراءة سورتي الكافرون والإخلاص في سنتي الفجر والمغرب</w:t>
      </w:r>
      <w:bookmarkStart w:id="0" w:name="_GoBack"/>
      <w:bookmarkEnd w:id="0"/>
    </w:p>
    <w:p w:rsidR="00910BA4" w:rsidRDefault="00910BA4" w:rsidP="00910B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قراءة سورتي الكافرون والإخلاص في أول النهار وآخره ، أي : في ركعتي السنة في الفجر والمغرب مستحبة وسنة عن رسول الله صلى الله عليه وسلم ؟</w:t>
      </w:r>
    </w:p>
    <w:p w:rsidR="00910BA4" w:rsidRDefault="00910BA4" w:rsidP="00910B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نعم ، يستحب قراءة سورتي "الكافرون" و "الإخلاص" في سنة الفجر وفي سنة المغرب ، وقد ثبت ذلك في السنة الصحيحة عن النبي صلى الله عليه وسلم :</w:t>
      </w:r>
    </w:p>
    <w:p w:rsidR="00910BA4" w:rsidRDefault="00910BA4" w:rsidP="00910B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فعن أبي هريرة رضي الله عنه أن رسول الله صلى الله عليه وسلم ( قرأ في ركعتي الفجر "قل يا أيها الكافرون " و</w:t>
      </w:r>
      <w:r w:rsidR="007C5832">
        <w:rPr>
          <w:rFonts w:ascii="Traditional Arabic" w:hAnsi="Traditional Arabic" w:cs="Traditional Arabic"/>
          <w:sz w:val="36"/>
          <w:szCs w:val="36"/>
          <w:rtl/>
        </w:rPr>
        <w:t xml:space="preserve"> " قل هو الله أحد " ) رواه مسلم</w:t>
      </w:r>
    </w:p>
    <w:p w:rsidR="00910BA4" w:rsidRDefault="00910BA4" w:rsidP="00910B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ابن عمر رضي الله عنهما قال : ( رمقت رسول الله صلى الله عليه وسلم عشرين مرة يقرأ في الركعتين بعد المغرب ، وفي الركعتين قبل الفجر : " قل يا أيها الكافرون "  و " قل هو الله أحد " ) رواه النسائي وقال النووي في "المجموع"  إسناده جيد . وصححه الألباني في "السلسلة الصحيحة"  والشيخ أحمد شاكر في ت</w:t>
      </w:r>
      <w:r w:rsidR="007C5832">
        <w:rPr>
          <w:rFonts w:ascii="Traditional Arabic" w:hAnsi="Traditional Arabic" w:cs="Traditional Arabic"/>
          <w:sz w:val="36"/>
          <w:szCs w:val="36"/>
          <w:rtl/>
        </w:rPr>
        <w:t>حقيق المسند</w:t>
      </w:r>
    </w:p>
    <w:p w:rsidR="00910BA4" w:rsidRDefault="00910BA4" w:rsidP="00910B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</w:t>
      </w:r>
      <w:r w:rsidR="007C5832">
        <w:rPr>
          <w:rFonts w:ascii="Traditional Arabic" w:hAnsi="Traditional Arabic" w:cs="Traditional Arabic"/>
          <w:sz w:val="36"/>
          <w:szCs w:val="36"/>
          <w:rtl/>
        </w:rPr>
        <w:t>ل المباركفوري في "تحفة الأحوذي"</w:t>
      </w:r>
    </w:p>
    <w:p w:rsidR="00910BA4" w:rsidRDefault="00910BA4" w:rsidP="00910B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أي : يقرأ في الركعة الأولى منهما " قل يا أيها الكافرون" ، وفي الثانية " قل هو الله أحد " انتهى .</w:t>
      </w:r>
    </w:p>
    <w:p w:rsidR="00910BA4" w:rsidRDefault="00910BA4" w:rsidP="00910B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نص العلماء على استحباب قراءة هاتين السورتين في سنتي الفجر والمغرب ، عملا بهذه الأحاديث .</w:t>
      </w:r>
    </w:p>
    <w:p w:rsidR="00C91EB7" w:rsidRPr="007C5832" w:rsidRDefault="00910BA4" w:rsidP="007C58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91EB7" w:rsidRPr="007C5832" w:rsidSect="00B675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20"/>
    <w:rsid w:val="000E6AA8"/>
    <w:rsid w:val="00262220"/>
    <w:rsid w:val="007C5832"/>
    <w:rsid w:val="00910BA4"/>
    <w:rsid w:val="00C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8E797"/>
  <w15:docId w15:val="{EED3437A-F93D-423D-B081-A977BCFC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E6A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AA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2017-09-23T06:29:00Z</dcterms:created>
  <dcterms:modified xsi:type="dcterms:W3CDTF">2017-09-27T08:12:00Z</dcterms:modified>
</cp:coreProperties>
</file>