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2F064" w14:textId="0433A157" w:rsidR="008A7351" w:rsidRDefault="008A7351" w:rsidP="008A73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علم الرمي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ثم تركه</w:t>
      </w:r>
      <w:bookmarkStart w:id="0" w:name="_GoBack"/>
      <w:bookmarkEnd w:id="0"/>
      <w:r>
        <w:rPr>
          <w:rFonts w:ascii="Traditional Arabic" w:hAnsi="Traditional Arabic" w:cs="Traditional Arabic"/>
          <w:sz w:val="36"/>
          <w:szCs w:val="36"/>
          <w:rtl/>
        </w:rPr>
        <w:t xml:space="preserve"> فليس منا</w:t>
      </w:r>
      <w:r>
        <w:rPr>
          <w:rFonts w:ascii="Traditional Arabic" w:hAnsi="Traditional Arabic" w:cs="Traditional Arabic"/>
          <w:sz w:val="36"/>
          <w:szCs w:val="36"/>
          <w:rtl/>
        </w:rPr>
        <w:t xml:space="preserve"> </w:t>
      </w:r>
    </w:p>
    <w:p w14:paraId="0329B231" w14:textId="453B6E4A" w:rsidR="008A7351" w:rsidRDefault="008A7351" w:rsidP="008A73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1A5B80C" w14:textId="77777777" w:rsidR="008A7351" w:rsidRDefault="008A7351" w:rsidP="008A73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علم الرمي، ثم تركه، فليس منا، أو قد عصى.</w:t>
      </w:r>
    </w:p>
    <w:p w14:paraId="7D9291AE" w14:textId="77777777" w:rsidR="008A7351" w:rsidRDefault="008A7351" w:rsidP="008A73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754C609" w14:textId="3C9FDBB2" w:rsidR="00306687" w:rsidRPr="008A7351" w:rsidRDefault="008A7351" w:rsidP="008A73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w:t>
      </w:r>
      <w:proofErr w:type="gramStart"/>
      <w:r>
        <w:rPr>
          <w:rFonts w:ascii="Traditional Arabic" w:hAnsi="Traditional Arabic" w:cs="Traditional Arabic"/>
          <w:sz w:val="36"/>
          <w:szCs w:val="36"/>
          <w:rtl/>
        </w:rPr>
        <w:t>من  تعلم</w:t>
      </w:r>
      <w:proofErr w:type="gramEnd"/>
      <w:r>
        <w:rPr>
          <w:rFonts w:ascii="Traditional Arabic" w:hAnsi="Traditional Arabic" w:cs="Traditional Arabic"/>
          <w:sz w:val="36"/>
          <w:szCs w:val="36"/>
          <w:rtl/>
        </w:rPr>
        <w:t xml:space="preserve"> الرمي وأتقنه وصار حاذقا فيه، ثم تركه بلا عذر؛ إعراضا عنه وإهمالا له حتى نسيه، فقد كفر بالنعمة التي أنعمها الله عليه فليس على هدينا وسنتنا؛ لأننا لا نترك الرمي بعد تعلمه لما في الرمي من الفوائد التي منها الظفر على الأعداء عند ملاقاتهم، وإحداث النكاية بهم. أو عصى ما حض عليه النبي صلى الله عليه وسلم من المناضلة والرمي، وهو تشديد عظيم على نسيان الرمي بعد تعلمه.</w:t>
      </w:r>
    </w:p>
    <w:sectPr w:rsidR="00306687" w:rsidRPr="008A7351" w:rsidSect="00922C2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B7"/>
    <w:rsid w:val="00306687"/>
    <w:rsid w:val="005443B7"/>
    <w:rsid w:val="008A7351"/>
    <w:rsid w:val="00FE0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F63B"/>
  <w15:chartTrackingRefBased/>
  <w15:docId w15:val="{9EA70457-8521-413C-8D97-C524CDFC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0668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0668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63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4</cp:revision>
  <dcterms:created xsi:type="dcterms:W3CDTF">2020-04-05T07:12:00Z</dcterms:created>
  <dcterms:modified xsi:type="dcterms:W3CDTF">2020-04-09T13:00:00Z</dcterms:modified>
</cp:coreProperties>
</file>