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C4E" w:rsidRDefault="00226C4E" w:rsidP="008378C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ومن آياته أنك ترى الأرض خاشعة</w:t>
      </w:r>
    </w:p>
    <w:p w:rsidR="008378CE" w:rsidRDefault="008378CE" w:rsidP="00226C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8378CE" w:rsidRDefault="008378CE" w:rsidP="008378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آياته أنك ترى الأرض خاشعة فإذا أنزلنا عليها الماء اهتزت وربت إن الذي أحياها ل</w:t>
      </w:r>
      <w:r w:rsidR="00226C4E">
        <w:rPr>
          <w:rFonts w:ascii="Traditional Arabic" w:hAnsi="Traditional Arabic" w:cs="Traditional Arabic"/>
          <w:sz w:val="36"/>
          <w:szCs w:val="36"/>
          <w:rtl/>
        </w:rPr>
        <w:t>محيي الموتى إنه على كل شيء قدير</w:t>
      </w:r>
    </w:p>
    <w:p w:rsidR="008378CE" w:rsidRDefault="008378CE" w:rsidP="008378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فصلت : 39 )</w:t>
      </w:r>
    </w:p>
    <w:p w:rsidR="008378CE" w:rsidRDefault="008378CE" w:rsidP="008378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378CE" w:rsidRDefault="008378CE" w:rsidP="008378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ومن علامات وحدانية الله وقدرته: أنك ترى الأرض يابسة لا نبات فيها، فإذا أنزلنا عليها المطر دبت فيها الحياة, وتحركت بالنبات, وانتفخت وعلت, إن الذي أحيا هذه الأرض بعد همودها, قادر على إحياء الخلق بعد موتهم, إنه على كل شيء قدير, فكما لا تعجز قدرته عن إحياء الأرض بعد موتها, فكذلك لا تعجز عن إحياء الموتى.</w:t>
      </w:r>
    </w:p>
    <w:p w:rsidR="00A65C24" w:rsidRPr="00226C4E" w:rsidRDefault="008378CE" w:rsidP="00226C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A65C24" w:rsidRPr="00226C4E" w:rsidSect="00841E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E19B1"/>
    <w:rsid w:val="001F4363"/>
    <w:rsid w:val="001F557C"/>
    <w:rsid w:val="0020000B"/>
    <w:rsid w:val="00204DBB"/>
    <w:rsid w:val="00216ECA"/>
    <w:rsid w:val="00217550"/>
    <w:rsid w:val="0022594B"/>
    <w:rsid w:val="00226C4E"/>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4CDA"/>
    <w:rsid w:val="00835645"/>
    <w:rsid w:val="008378CE"/>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55475"/>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3000"/>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6E07"/>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2018-11-18T08:13:00Z</dcterms:created>
  <dcterms:modified xsi:type="dcterms:W3CDTF">2018-12-01T08:19:00Z</dcterms:modified>
</cp:coreProperties>
</file>