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A6FB4" w14:textId="54232E80" w:rsidR="00CC45D2" w:rsidRDefault="00CC45D2" w:rsidP="00CC45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يلزم البائع أن يسأل عن مصدر المال الذي مع المشتري</w:t>
      </w:r>
      <w:r w:rsidR="004C5B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655C0B41" w14:textId="11C9BE0C" w:rsidR="00CC45D2" w:rsidRDefault="00CC45D2" w:rsidP="00CC45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يلزم البائع أن يسأل عن مصدر المال الذي مع المشتري ، ولا أن يبحث عن ذلك ، فكل إنسان معه مال فالأصل أن ذلك الم</w:t>
      </w:r>
      <w:r w:rsidR="004C5BE2">
        <w:rPr>
          <w:rFonts w:ascii="Traditional Arabic" w:hAnsi="Traditional Arabic" w:cs="Traditional Arabic"/>
          <w:sz w:val="36"/>
          <w:szCs w:val="36"/>
          <w:rtl/>
        </w:rPr>
        <w:t>ال له حتى يقوم دليل على العكس .</w:t>
      </w:r>
    </w:p>
    <w:p w14:paraId="1728A5AA" w14:textId="42B4C05E" w:rsidR="00CC45D2" w:rsidRDefault="00CC45D2" w:rsidP="00CC45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واكتساب الإنسان بعض المال بطريق محرم لا يمنع من التعامل المالي معه ، فقد كان المسلمون يبايعون ا</w:t>
      </w:r>
      <w:r w:rsidR="004C5BE2">
        <w:rPr>
          <w:rFonts w:ascii="Traditional Arabic" w:hAnsi="Traditional Arabic" w:cs="Traditional Arabic"/>
          <w:sz w:val="36"/>
          <w:szCs w:val="36"/>
          <w:rtl/>
        </w:rPr>
        <w:t>ليهود مع أنهم يتعاملون بالربا .</w:t>
      </w:r>
    </w:p>
    <w:p w14:paraId="722849C1" w14:textId="7C1B869E" w:rsidR="00CC45D2" w:rsidRDefault="00CC45D2" w:rsidP="004C5B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رجب رحمه الله : " وكان النبي صلى الله عليه وسلم وأصحابه يعاملون المشركين وأهل الكتاب مع علمهم بأنهم لا يجتنبون الحرام كله " .</w:t>
      </w:r>
      <w:r w:rsidR="004C5BE2">
        <w:rPr>
          <w:rFonts w:ascii="Traditional Arabic" w:hAnsi="Traditional Arabic" w:cs="Traditional Arabic"/>
          <w:sz w:val="36"/>
          <w:szCs w:val="36"/>
          <w:rtl/>
        </w:rPr>
        <w:t>انتهى</w:t>
      </w:r>
    </w:p>
    <w:p w14:paraId="0EA26508" w14:textId="140E3090" w:rsidR="00CC45D2" w:rsidRDefault="00CC45D2" w:rsidP="00CC45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شيخ الإسلام ابن تيمية رحمه الله : " فجميع الأموال التي بأيدي المسلمين واليهود والنصارى التي لا يعلم بدلالة ولا أمارة أنها مغصوبة أو مقبوضة</w:t>
      </w:r>
      <w:r w:rsidR="004C5BE2">
        <w:rPr>
          <w:rFonts w:ascii="Traditional Arabic" w:hAnsi="Traditional Arabic" w:cs="Traditional Arabic"/>
          <w:sz w:val="36"/>
          <w:szCs w:val="36"/>
          <w:rtl/>
        </w:rPr>
        <w:t xml:space="preserve"> قبضا لا يجوز معه معاملة القابض</w:t>
      </w:r>
      <w:r>
        <w:rPr>
          <w:rFonts w:ascii="Traditional Arabic" w:hAnsi="Traditional Arabic" w:cs="Traditional Arabic"/>
          <w:sz w:val="36"/>
          <w:szCs w:val="36"/>
          <w:rtl/>
        </w:rPr>
        <w:t>، فإنه يجوز معاملتهم فيها بلا ريب ، ولا تنازع في ذلك بين الأئمة أعلم</w:t>
      </w:r>
      <w:r w:rsidR="004C5BE2">
        <w:rPr>
          <w:rFonts w:ascii="Traditional Arabic" w:hAnsi="Traditional Arabic" w:cs="Traditional Arabic"/>
          <w:sz w:val="36"/>
          <w:szCs w:val="36"/>
          <w:rtl/>
        </w:rPr>
        <w:t>ه " .انتهى</w:t>
      </w:r>
    </w:p>
    <w:p w14:paraId="710DD105" w14:textId="04F207D5" w:rsidR="00015480" w:rsidRPr="004C5BE2" w:rsidRDefault="004C5BE2" w:rsidP="004C5B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015480" w:rsidRPr="004C5BE2" w:rsidSect="008422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B5"/>
    <w:rsid w:val="00015480"/>
    <w:rsid w:val="004C5BE2"/>
    <w:rsid w:val="00CC45D2"/>
    <w:rsid w:val="00CE34FE"/>
    <w:rsid w:val="00E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F2DE4"/>
  <w15:chartTrackingRefBased/>
  <w15:docId w15:val="{7567B9C9-EAEA-47E7-8BC7-91B2393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2018-12-03T05:07:00Z</dcterms:created>
  <dcterms:modified xsi:type="dcterms:W3CDTF">2018-12-30T18:52:00Z</dcterms:modified>
</cp:coreProperties>
</file>