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C5256" w14:textId="77777777" w:rsidR="009F3494" w:rsidRDefault="009F3494" w:rsidP="001A4F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هذا حمد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وهذا لم يحمد الله</w:t>
      </w:r>
    </w:p>
    <w:p w14:paraId="134ABECC" w14:textId="421F8BBA" w:rsidR="001A4F51" w:rsidRDefault="001A4F51" w:rsidP="009F34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أنس بن مالك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358663A3" w14:textId="7F2BB03D" w:rsidR="001A4F51" w:rsidRDefault="001A4F51" w:rsidP="001A4F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عطس رجلان عند النبي صلى الله عليه وسلم، فشمت أحدهما ولم يشمت الآ</w:t>
      </w:r>
      <w:r w:rsidR="009F3494">
        <w:rPr>
          <w:rFonts w:ascii="Traditional Arabic" w:hAnsi="Traditional Arabic" w:cs="Traditional Arabic"/>
          <w:sz w:val="36"/>
          <w:szCs w:val="36"/>
          <w:rtl/>
        </w:rPr>
        <w:t>خر، فقيل له، فقال: هذا حمد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وهذا لم يحمد الله.</w:t>
      </w:r>
    </w:p>
    <w:p w14:paraId="7FA941A6" w14:textId="77777777" w:rsidR="001A4F51" w:rsidRDefault="001A4F51" w:rsidP="001A4F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2651D29" w14:textId="5E7286B1" w:rsidR="006C06D9" w:rsidRPr="009F3494" w:rsidRDefault="001A4F51" w:rsidP="009F34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حقوق المسلم على أخيه: تشميته إذا عطس، وهو أن يدعو له بالرحمة فيقول له: (يرحمكم الله)، فلما عطس رجلان عند رسول الله صلى الله عليه وسلم شمت أحدهما ولم يشمت الآخر، فسئل عن سبب ذلك فقال: هذا حمد الله، أي: بعد عطاسه، وهذا لم يحمد الله. وهذا يدل على أن هذا الحق متعلق بأن يحمد العاطس الله.</w:t>
      </w:r>
      <w:bookmarkEnd w:id="0"/>
    </w:p>
    <w:sectPr w:rsidR="006C06D9" w:rsidRPr="009F3494" w:rsidSect="00026B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E2"/>
    <w:rsid w:val="001A4F51"/>
    <w:rsid w:val="006C06D9"/>
    <w:rsid w:val="009D3629"/>
    <w:rsid w:val="009F3494"/>
    <w:rsid w:val="00B0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3A3F0"/>
  <w15:chartTrackingRefBased/>
  <w15:docId w15:val="{976F8C6C-207B-4B61-B39C-1B39C108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Windows User</cp:lastModifiedBy>
  <cp:revision>6</cp:revision>
  <dcterms:created xsi:type="dcterms:W3CDTF">2019-02-25T04:08:00Z</dcterms:created>
  <dcterms:modified xsi:type="dcterms:W3CDTF">2019-02-26T12:37:00Z</dcterms:modified>
</cp:coreProperties>
</file>