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03381" w14:textId="77777777" w:rsidR="00E65EBD" w:rsidRDefault="00E65EBD" w:rsidP="00F46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46E25">
        <w:rPr>
          <w:rFonts w:ascii="Traditional Arabic" w:hAnsi="Traditional Arabic" w:cs="Traditional Arabic" w:hint="cs"/>
          <w:sz w:val="36"/>
          <w:szCs w:val="36"/>
          <w:rtl/>
        </w:rPr>
        <w:t>وأمرنا أن نسلت القصعة</w:t>
      </w:r>
    </w:p>
    <w:p w14:paraId="5149B7EC" w14:textId="22B36396" w:rsidR="00F46E25" w:rsidRPr="00F46E25" w:rsidRDefault="00F46E25" w:rsidP="00E65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46E25">
        <w:rPr>
          <w:rFonts w:ascii="Traditional Arabic" w:hAnsi="Traditional Arabic" w:cs="Traditional Arabic" w:hint="cs"/>
          <w:sz w:val="36"/>
          <w:szCs w:val="36"/>
          <w:rtl/>
        </w:rPr>
        <w:t>عن أنس بن مالك رضي الله عنه :</w:t>
      </w:r>
    </w:p>
    <w:p w14:paraId="1421ADC8" w14:textId="77777777" w:rsidR="00F46E25" w:rsidRPr="00F46E25" w:rsidRDefault="00F46E25" w:rsidP="00F46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46E25">
        <w:rPr>
          <w:rFonts w:ascii="Traditional Arabic" w:hAnsi="Traditional Arabic" w:cs="Traditional Arabic" w:hint="cs"/>
          <w:sz w:val="36"/>
          <w:szCs w:val="36"/>
        </w:rPr>
        <w:t>…</w:t>
      </w:r>
      <w:r w:rsidRPr="00F46E25">
        <w:rPr>
          <w:rFonts w:ascii="Traditional Arabic" w:hAnsi="Traditional Arabic" w:cs="Traditional Arabic" w:hint="cs"/>
          <w:sz w:val="36"/>
          <w:szCs w:val="36"/>
          <w:rtl/>
        </w:rPr>
        <w:t>وأمرنا أن نسلت القصعة، قال: فإنكم لا تدرون في أي طعامكم البركة.</w:t>
      </w:r>
    </w:p>
    <w:p w14:paraId="6B148B59" w14:textId="77777777" w:rsidR="00F46E25" w:rsidRPr="00F46E25" w:rsidRDefault="00F46E25" w:rsidP="00F46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46E25"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24FABA8F" w14:textId="444D4D3F" w:rsidR="00767572" w:rsidRPr="00E65EBD" w:rsidRDefault="00F46E25" w:rsidP="00E65E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F46E25">
        <w:rPr>
          <w:rFonts w:ascii="Traditional Arabic" w:hAnsi="Traditional Arabic" w:cs="Traditional Arabic" w:hint="cs"/>
          <w:sz w:val="36"/>
          <w:szCs w:val="36"/>
          <w:rtl/>
        </w:rPr>
        <w:t>وأمر صلى الله عليه وسلم أن "نسلت القصعة"، أي: نمسحها ونتتبع ما بقي فيها من الطعام، ((والقصعة)) والمراد بها هنا: مطلق الإناء الذي فيه الأدم المائع؛ لأننا لا ندري في أي طعامنا ما يحصل به التغذية وتسلم عاقبته من أذى ويقوي على طاعة الله وغير ذلك.</w:t>
      </w:r>
      <w:bookmarkEnd w:id="0"/>
    </w:p>
    <w:sectPr w:rsidR="00767572" w:rsidRPr="00E65EBD" w:rsidSect="000554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2A"/>
    <w:rsid w:val="002B5A2A"/>
    <w:rsid w:val="002D72DC"/>
    <w:rsid w:val="00767572"/>
    <w:rsid w:val="00C33ED3"/>
    <w:rsid w:val="00E65EBD"/>
    <w:rsid w:val="00F4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98CED"/>
  <w15:chartTrackingRefBased/>
  <w15:docId w15:val="{5DD6A3FF-9FAE-4946-860D-BD1EE52B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675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6757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2019-12-26T07:03:00Z</dcterms:created>
  <dcterms:modified xsi:type="dcterms:W3CDTF">2020-01-06T13:44:00Z</dcterms:modified>
</cp:coreProperties>
</file>