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D2" w:rsidRDefault="001935D2" w:rsidP="00AD6E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يخلون رجل بامرأة</w:t>
      </w:r>
    </w:p>
    <w:p w:rsidR="00AD6E89" w:rsidRDefault="00AD6E89" w:rsidP="00AD6E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D6E89" w:rsidRDefault="00AD6E89" w:rsidP="00AD6E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يخلون رجل بامرأة ، ول</w:t>
      </w:r>
      <w:r w:rsidR="001935D2">
        <w:rPr>
          <w:rFonts w:ascii="Traditional Arabic" w:hAnsi="Traditional Arabic" w:cs="Traditional Arabic"/>
          <w:sz w:val="36"/>
          <w:szCs w:val="36"/>
          <w:rtl/>
        </w:rPr>
        <w:t>ا تسافرن امرأة وإلا معها محرم .</w:t>
      </w:r>
    </w:p>
    <w:p w:rsidR="00AD6E89" w:rsidRDefault="001935D2" w:rsidP="00AD6E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C87C35" w:rsidRPr="001935D2" w:rsidRDefault="00AD6E89" w:rsidP="001935D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المحرم : كل من حرم نكاحها عليه على وجه التأبيد بسبب مباح، مثل: الأب والابن وابن الأخ وابن الأخت، والعم والخال .</w:t>
      </w:r>
      <w:bookmarkEnd w:id="0"/>
    </w:p>
    <w:sectPr w:rsidR="00C87C35" w:rsidRPr="001935D2" w:rsidSect="00D839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060D65"/>
    <w:rsid w:val="001935D2"/>
    <w:rsid w:val="00293ED9"/>
    <w:rsid w:val="00372C9D"/>
    <w:rsid w:val="0048628F"/>
    <w:rsid w:val="007932B4"/>
    <w:rsid w:val="00AD6E89"/>
    <w:rsid w:val="00C87C35"/>
    <w:rsid w:val="00E43396"/>
    <w:rsid w:val="00E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C6EC03"/>
  <w15:docId w15:val="{3F178860-A111-4B8A-A1DB-EDD6244B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E4339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لبس النقاب</vt:lpstr>
    </vt:vector>
  </TitlesOfParts>
  <Company>Hewlett-Packard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لبس النقاب</dc:title>
  <dc:subject/>
  <dc:creator>hp</dc:creator>
  <cp:keywords/>
  <dc:description/>
  <cp:lastModifiedBy>Islam Abuelhija</cp:lastModifiedBy>
  <cp:revision>10</cp:revision>
  <dcterms:created xsi:type="dcterms:W3CDTF">2014-09-01T23:15:00Z</dcterms:created>
  <dcterms:modified xsi:type="dcterms:W3CDTF">2018-09-10T10:10:00Z</dcterms:modified>
</cp:coreProperties>
</file>