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8134D" w14:textId="77777777" w:rsidR="001D5BA7" w:rsidRDefault="001D5BA7" w:rsidP="001D5BA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 xml:space="preserve">أول ليلة من شهر رمضان </w:t>
      </w:r>
    </w:p>
    <w:p w14:paraId="4A5D5F53" w14:textId="19C35F9F" w:rsidR="001D5BA7" w:rsidRDefault="001D5BA7" w:rsidP="001D5BA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7B1EE291" w14:textId="77777777" w:rsidR="001D5BA7" w:rsidRDefault="001D5BA7" w:rsidP="001D5BA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إذا كان أول ليلة من شهر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رمضان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صفدت الشياطين ومردة الجن ، وغلقت أبواب النار فلم يفتح منها باب ، وفتحت أبواب الجنة فلم يغلق منها باب ، وينادي مناد يا باغي الخير أقبل ، ويا باغي الشر أقصر ....</w:t>
      </w:r>
    </w:p>
    <w:p w14:paraId="6AE6D8B2" w14:textId="77777777" w:rsidR="001D5BA7" w:rsidRDefault="001D5BA7" w:rsidP="001D5BA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3E6646EA" w14:textId="4935D9FD" w:rsidR="00E91A5C" w:rsidRPr="001D5BA7" w:rsidRDefault="001D5BA7" w:rsidP="001D5BA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"ونادى مناد"، أي: من عند الله عز وجل: "يا باغي الخير أقبل"، أي: إن هذا الشهر يرغب في أعمال الخير وخاصة عند أصحابها؛ لما فيه من الأسباب التي تعينه على ذلك؛ فأقبلوا على الله وعلى طاعته، "ويا باغي الشر أقصر"، أي: أمسك عنه وامتنع؛ فإنه وقت ترق فيه القلوب للتوبة.</w:t>
      </w:r>
    </w:p>
    <w:sectPr w:rsidR="00E91A5C" w:rsidRPr="001D5BA7" w:rsidSect="003A20E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61286"/>
    <w:rsid w:val="00061286"/>
    <w:rsid w:val="001D5BA7"/>
    <w:rsid w:val="00C33ED3"/>
    <w:rsid w:val="00E9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546DA"/>
  <w15:chartTrackingRefBased/>
  <w15:docId w15:val="{9FDEA48B-7767-4E39-8E4E-DD64CD65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91A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91A5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1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albetaqa</cp:lastModifiedBy>
  <cp:revision>3</cp:revision>
  <dcterms:created xsi:type="dcterms:W3CDTF">2020-03-07T04:46:00Z</dcterms:created>
  <dcterms:modified xsi:type="dcterms:W3CDTF">2020-04-06T16:05:00Z</dcterms:modified>
</cp:coreProperties>
</file>