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D25B" w14:textId="77777777" w:rsidR="00B66C1F" w:rsidRDefault="00B66C1F" w:rsidP="00705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شهر ت</w:t>
      </w:r>
      <w:r>
        <w:rPr>
          <w:rFonts w:ascii="Traditional Arabic" w:hAnsi="Traditional Arabic" w:cs="Traditional Arabic"/>
          <w:sz w:val="36"/>
          <w:szCs w:val="36"/>
          <w:rtl/>
        </w:rPr>
        <w:t>رفع فيه الأعمال إلى رب العالمين</w:t>
      </w:r>
    </w:p>
    <w:p w14:paraId="488D0988" w14:textId="453516F7" w:rsidR="00705E36" w:rsidRDefault="00705E36" w:rsidP="00B66C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أسامة بن زيد رضي الله عنه :</w:t>
      </w:r>
    </w:p>
    <w:p w14:paraId="65B38F61" w14:textId="77777777" w:rsidR="00705E36" w:rsidRDefault="00705E36" w:rsidP="00705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لم ارك تصوم شهرا من الشهور ما تصوم من شعبان ؟  قال : ذلك شهر يغفل الناس عنه بين رجب ورمضان ، وهو شهر ترفع فيه الأعمال إلى رب العالمين ، فأحب أن يرفع عملي وأنا صائم</w:t>
      </w:r>
    </w:p>
    <w:p w14:paraId="68C3E4B3" w14:textId="4F92C725" w:rsidR="00724839" w:rsidRPr="00B66C1F" w:rsidRDefault="00705E36" w:rsidP="00B66C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  <w:bookmarkEnd w:id="0"/>
    </w:p>
    <w:sectPr w:rsidR="00724839" w:rsidRPr="00B66C1F" w:rsidSect="00394C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8E"/>
    <w:rsid w:val="00705E36"/>
    <w:rsid w:val="00724839"/>
    <w:rsid w:val="0074658E"/>
    <w:rsid w:val="00B66C1F"/>
    <w:rsid w:val="00D07F5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A5A46"/>
  <w15:chartTrackingRefBased/>
  <w15:docId w15:val="{520185B9-02EB-49DE-8E43-45C3AE44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248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48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24839"/>
  </w:style>
  <w:style w:type="character" w:customStyle="1" w:styleId="search-keys">
    <w:name w:val="search-keys"/>
    <w:basedOn w:val="DefaultParagraphFont"/>
    <w:rsid w:val="0072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2018-11-07T09:11:00Z</dcterms:created>
  <dcterms:modified xsi:type="dcterms:W3CDTF">2018-11-07T12:54:00Z</dcterms:modified>
</cp:coreProperties>
</file>