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99" w:rsidRDefault="00DD0699" w:rsidP="00DD069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حكم من أتى عرافا</w:t>
      </w:r>
    </w:p>
    <w:p w:rsidR="00DD0699" w:rsidRDefault="00DD0699" w:rsidP="00D8755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السؤال : كيف نجمع بين الحديثين التاليين</w:t>
      </w:r>
      <w:r w:rsidR="00D87558">
        <w:rPr>
          <w:rFonts w:ascii="Traditional Arabic" w:eastAsia="Times New Roman" w:hAnsi="Traditional Arabic" w:cs="Traditional Arabic"/>
          <w:sz w:val="36"/>
          <w:szCs w:val="36"/>
          <w:rtl/>
        </w:rPr>
        <w:t>: 1- (من أتى عرافا فسأله عن شيء</w:t>
      </w:r>
      <w:r w:rsidR="00D8755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ل</w:t>
      </w:r>
      <w:bookmarkStart w:id="0" w:name="_GoBack"/>
      <w:bookmarkEnd w:id="0"/>
      <w:r>
        <w:rPr>
          <w:rFonts w:ascii="Traditional Arabic" w:eastAsia="Times New Roman" w:hAnsi="Traditional Arabic" w:cs="Traditional Arabic"/>
          <w:sz w:val="36"/>
          <w:szCs w:val="36"/>
          <w:rtl/>
        </w:rPr>
        <w:t>م تقبل له صلاة أربعين يوما) ، رواه مسلم في صحيحه. 2 - (من أتى كاهنا فصدقه بما يقول فقد كفر بما أ</w:t>
      </w:r>
      <w:r w:rsidR="00D82B35">
        <w:rPr>
          <w:rFonts w:ascii="Traditional Arabic" w:eastAsia="Times New Roman" w:hAnsi="Traditional Arabic" w:cs="Traditional Arabic"/>
          <w:sz w:val="36"/>
          <w:szCs w:val="36"/>
          <w:rtl/>
        </w:rPr>
        <w:t>نزل على محمد) ، رواه أبو داود .</w:t>
      </w:r>
    </w:p>
    <w:p w:rsidR="00DD0699" w:rsidRDefault="00DD0699" w:rsidP="00DD069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الجواب: "لا تعارض بين الحديثين، فحديث: ( من أتى عرافا أو كاهنا فصدقه فقد كفر بما أنزل على محمد ) يراد منه: أن من سأل الكاهن معتقدا صدقه وأنه يعلم الغيب فإنه يكفر؛ لأنه خالف القرآن في قوله تعالى: ( قل لا يعلم من في السماوات و</w:t>
      </w:r>
      <w:r w:rsidR="00D82B35">
        <w:rPr>
          <w:rFonts w:ascii="Traditional Arabic" w:eastAsia="Times New Roman" w:hAnsi="Traditional Arabic" w:cs="Traditional Arabic"/>
          <w:sz w:val="36"/>
          <w:szCs w:val="36"/>
          <w:rtl/>
        </w:rPr>
        <w:t>الأرض الغيب إلا الله ) النمل/65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. </w:t>
      </w:r>
    </w:p>
    <w:p w:rsidR="00D82B35" w:rsidRDefault="00DD0699" w:rsidP="00D82B3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وأما الحديث الآخر: ( من أتى عرافا فسأله عن شيء لم تقبل له صلاة أربعين ليلة ) رواه مسلم وليس فيه (فصدقه).</w:t>
      </w:r>
    </w:p>
    <w:p w:rsidR="00D82B35" w:rsidRDefault="00DD0699" w:rsidP="00D82B3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فبهذا يعلم أن من أتى عرافا فسأله لم تقبل له صلاة أربعين ليلة ، فإن صدقه فقد كفر.</w:t>
      </w:r>
      <w:r w:rsidR="00D82B35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وبالله التوفيق. وصلى الله على نبينا محمد، وآله وصحبه وسلم" انتهى .</w:t>
      </w:r>
    </w:p>
    <w:p w:rsidR="00604276" w:rsidRPr="00D82B35" w:rsidRDefault="00DD0699" w:rsidP="00D82B3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اللجنة</w:t>
      </w:r>
      <w:r w:rsidR="00D82B3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الدائمة للبحوث العلمية والإفتا</w:t>
      </w:r>
      <w:r w:rsidR="00D82B35">
        <w:rPr>
          <w:rFonts w:ascii="Traditional Arabic" w:eastAsia="Times New Roman" w:hAnsi="Traditional Arabic" w:cs="Traditional Arabic" w:hint="cs"/>
          <w:sz w:val="36"/>
          <w:szCs w:val="36"/>
          <w:rtl/>
        </w:rPr>
        <w:t>ء</w:t>
      </w:r>
    </w:p>
    <w:sectPr w:rsidR="00604276" w:rsidRPr="00D82B35" w:rsidSect="00DD06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4276"/>
    <w:rsid w:val="003136B0"/>
    <w:rsid w:val="003F6C70"/>
    <w:rsid w:val="00477FA8"/>
    <w:rsid w:val="00604276"/>
    <w:rsid w:val="006567A7"/>
    <w:rsid w:val="00D82B35"/>
    <w:rsid w:val="00D87558"/>
    <w:rsid w:val="00DD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4A4AC3-A5C0-4414-B352-C71DAB87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6B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MSI</cp:lastModifiedBy>
  <cp:revision>6</cp:revision>
  <dcterms:created xsi:type="dcterms:W3CDTF">2014-09-01T22:36:00Z</dcterms:created>
  <dcterms:modified xsi:type="dcterms:W3CDTF">2018-06-30T08:16:00Z</dcterms:modified>
</cp:coreProperties>
</file>