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6D" w:rsidRDefault="00435D6D" w:rsidP="00435D6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التبني في الإسلام</w:t>
      </w:r>
    </w:p>
    <w:p w:rsidR="00726EE1" w:rsidRDefault="00435D6D" w:rsidP="00435D6D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التبني لا يجوز في الإسلام كل أنسان يدعى لأبيه ذكرا كان أو أنثى قال الله -تعالى-: ادعوهم لآبائهم هو أقسط عند الله فإن لم تعلموا آباءهم فإخوانكم في الدين ومواليكم[الأحزاب:، وكان التبني في الجاهلية معروفا، كان زيد بن حارثة يدعى زيد بن محمد -رضي الله عنه- فلما أنزل الله الآية نسب إلى أبيه زيد بن حارثة، واستقرت الشريعة بأنه يجب أن ينسب الناس إلى آبائهم،</w:t>
      </w:r>
      <w:r w:rsidR="00726EE1">
        <w:rPr>
          <w:rFonts w:ascii="Traditional Arabic" w:hAnsi="Traditional Arabic" w:cs="Traditional Arabic"/>
          <w:sz w:val="36"/>
          <w:szCs w:val="36"/>
          <w:rtl/>
        </w:rPr>
        <w:t xml:space="preserve"> وأنه لا يجوز التبني لأي إنسان</w:t>
      </w:r>
      <w:r w:rsidR="00726EE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35D6D" w:rsidRDefault="00435D6D" w:rsidP="00435D6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التربية فلا بأس إذا ربوا ولد غيرهم وأحسنوا إليه على أنه ينسب لأبيه لا إليه فلا بأس بذلك، أما أن يقال: ولد فلان، وليس ولد فلان فلا يجوز مطلقا.</w:t>
      </w:r>
    </w:p>
    <w:p w:rsidR="0097299D" w:rsidRPr="00726EE1" w:rsidRDefault="00435D6D" w:rsidP="00726EE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726EE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726EE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باز</w:t>
      </w:r>
      <w:bookmarkEnd w:id="0"/>
    </w:p>
    <w:sectPr w:rsidR="0097299D" w:rsidRPr="00726EE1" w:rsidSect="00435D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7299D"/>
    <w:rsid w:val="0020676B"/>
    <w:rsid w:val="00435D6D"/>
    <w:rsid w:val="005807DB"/>
    <w:rsid w:val="00726EE1"/>
    <w:rsid w:val="007857E3"/>
    <w:rsid w:val="0097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00263"/>
  <w15:docId w15:val="{E56C08B3-057D-4E62-8F07-370A5BF5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swer">
    <w:name w:val="answer"/>
    <w:basedOn w:val="DefaultParagraphFont"/>
    <w:rsid w:val="0097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cp:lastModifiedBy>Islam Abuelhija</cp:lastModifiedBy>
  <cp:revision>5</cp:revision>
  <dcterms:created xsi:type="dcterms:W3CDTF">2014-09-01T22:47:00Z</dcterms:created>
  <dcterms:modified xsi:type="dcterms:W3CDTF">2017-02-16T11:51:00Z</dcterms:modified>
</cp:coreProperties>
</file>