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89966" w14:textId="77777777" w:rsidR="000539AA" w:rsidRDefault="000539AA" w:rsidP="000539AA">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ما لم يصب دما حراما</w:t>
      </w:r>
      <w:r>
        <w:rPr>
          <w:rFonts w:ascii="Traditional Arabic" w:hAnsi="Traditional Arabic" w:cs="Traditional Arabic"/>
          <w:sz w:val="36"/>
          <w:szCs w:val="36"/>
          <w:rtl/>
        </w:rPr>
        <w:t xml:space="preserve"> </w:t>
      </w:r>
    </w:p>
    <w:p w14:paraId="3C9529C7" w14:textId="713AA63E" w:rsidR="000539AA" w:rsidRDefault="000539AA" w:rsidP="000539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proofErr w:type="gramStart"/>
      <w:r>
        <w:rPr>
          <w:rFonts w:ascii="Traditional Arabic" w:hAnsi="Traditional Arabic" w:cs="Traditional Arabic"/>
          <w:sz w:val="36"/>
          <w:szCs w:val="36"/>
          <w:rtl/>
        </w:rPr>
        <w:t>وسلم :</w:t>
      </w:r>
      <w:proofErr w:type="gramEnd"/>
    </w:p>
    <w:p w14:paraId="41707DBA" w14:textId="77777777" w:rsidR="000539AA" w:rsidRDefault="000539AA" w:rsidP="000539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يزال المؤمن في فسحة من </w:t>
      </w:r>
      <w:proofErr w:type="gramStart"/>
      <w:r>
        <w:rPr>
          <w:rFonts w:ascii="Traditional Arabic" w:hAnsi="Traditional Arabic" w:cs="Traditional Arabic"/>
          <w:sz w:val="36"/>
          <w:szCs w:val="36"/>
          <w:rtl/>
        </w:rPr>
        <w:t>دينه ،</w:t>
      </w:r>
      <w:proofErr w:type="gramEnd"/>
      <w:r>
        <w:rPr>
          <w:rFonts w:ascii="Traditional Arabic" w:hAnsi="Traditional Arabic" w:cs="Traditional Arabic"/>
          <w:sz w:val="36"/>
          <w:szCs w:val="36"/>
          <w:rtl/>
        </w:rPr>
        <w:t xml:space="preserve"> ما لم يصب دما حراما.</w:t>
      </w:r>
    </w:p>
    <w:p w14:paraId="13941886" w14:textId="77777777" w:rsidR="000539AA" w:rsidRDefault="000539AA" w:rsidP="000539A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1D209E6E" w14:textId="082594E4" w:rsidR="00692DF1" w:rsidRPr="000539AA" w:rsidRDefault="000539AA" w:rsidP="000539AA">
      <w:pPr>
        <w:autoSpaceDE w:val="0"/>
        <w:autoSpaceDN w:val="0"/>
        <w:bidi/>
        <w:adjustRightInd w:val="0"/>
        <w:spacing w:after="0" w:line="240" w:lineRule="auto"/>
        <w:rPr>
          <w:rFonts w:ascii="Traditional Arabic" w:hAnsi="Traditional Arabic" w:cs="Traditional Arabic"/>
          <w:sz w:val="36"/>
          <w:szCs w:val="36"/>
        </w:rPr>
      </w:pPr>
      <w:proofErr w:type="gramStart"/>
      <w:r>
        <w:rPr>
          <w:rFonts w:ascii="Traditional Arabic" w:hAnsi="Traditional Arabic" w:cs="Traditional Arabic"/>
          <w:sz w:val="36"/>
          <w:szCs w:val="36"/>
          <w:rtl/>
        </w:rPr>
        <w:t>أي :</w:t>
      </w:r>
      <w:proofErr w:type="gramEnd"/>
      <w:r>
        <w:rPr>
          <w:rFonts w:ascii="Traditional Arabic" w:hAnsi="Traditional Arabic" w:cs="Traditional Arabic"/>
          <w:sz w:val="36"/>
          <w:szCs w:val="36"/>
          <w:rtl/>
        </w:rPr>
        <w:t xml:space="preserve"> أن المؤمن في أي ذنب وقع كان له في الدين والشرع مخرج إلا قتل النفس التي حرم الله قتلها، فإنه إذا ارتكبه يضيق على نفسه في دينه؛ وذلك لأنه أوقع نفسه في العمل الذي توعد عليه الله سبحانه وتعالى بأشد العذاب.</w:t>
      </w:r>
      <w:bookmarkEnd w:id="0"/>
    </w:p>
    <w:sectPr w:rsidR="00692DF1" w:rsidRPr="000539AA" w:rsidSect="00401D1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96"/>
    <w:rsid w:val="000539AA"/>
    <w:rsid w:val="002A32BC"/>
    <w:rsid w:val="00381D96"/>
    <w:rsid w:val="00692D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5EBC"/>
  <w15:chartTrackingRefBased/>
  <w15:docId w15:val="{7E9B335F-0A57-49F4-AEC3-C7E71D611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Abo3mmar</dc:creator>
  <cp:keywords/>
  <dc:description/>
  <cp:lastModifiedBy>Abo3mmar</cp:lastModifiedBy>
  <cp:revision>3</cp:revision>
  <dcterms:created xsi:type="dcterms:W3CDTF">2019-02-14T04:08:00Z</dcterms:created>
  <dcterms:modified xsi:type="dcterms:W3CDTF">2019-02-14T04:18:00Z</dcterms:modified>
</cp:coreProperties>
</file>