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B27F" w14:textId="77777777" w:rsidR="00DA157D" w:rsidRDefault="00DA157D" w:rsidP="00AD4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كم أهلكنا من قب</w:t>
      </w:r>
      <w:r>
        <w:rPr>
          <w:rFonts w:ascii="Traditional Arabic" w:hAnsi="Traditional Arabic" w:cs="Traditional Arabic"/>
          <w:sz w:val="36"/>
          <w:szCs w:val="36"/>
          <w:rtl/>
        </w:rPr>
        <w:t>لهم من قرن</w:t>
      </w:r>
    </w:p>
    <w:p w14:paraId="3AAE9888" w14:textId="1C8B9C23" w:rsidR="00AD407A" w:rsidRDefault="00AD407A" w:rsidP="00DA1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71E72B8" w14:textId="7C838D1F" w:rsidR="00AD407A" w:rsidRDefault="00AD407A" w:rsidP="00AD4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أهلكنا من قب</w:t>
      </w:r>
      <w:r w:rsidR="00DA157D">
        <w:rPr>
          <w:rFonts w:ascii="Traditional Arabic" w:hAnsi="Traditional Arabic" w:cs="Traditional Arabic"/>
          <w:sz w:val="36"/>
          <w:szCs w:val="36"/>
          <w:rtl/>
        </w:rPr>
        <w:t>لهم من قرن فنادوا ولات حين مناص</w:t>
      </w:r>
    </w:p>
    <w:p w14:paraId="4623EA77" w14:textId="77777777" w:rsidR="00AD407A" w:rsidRDefault="00AD407A" w:rsidP="00AD4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ص : 3 )</w:t>
      </w:r>
    </w:p>
    <w:p w14:paraId="6AE6A71A" w14:textId="77777777" w:rsidR="00AD407A" w:rsidRDefault="00AD407A" w:rsidP="00AD4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DA5826A" w14:textId="77777777" w:rsidR="00AD407A" w:rsidRDefault="00AD407A" w:rsidP="00AD4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كثيرا من الأمم أهلكناها قبل هؤلاء المشركين، فاستغاثوا حين جاءهم العذاب ونادوا بالتوبة, وليس الوقت وقت قبول توبة, ولا وقت فرار وخلاص مما أصابهم.</w:t>
      </w:r>
    </w:p>
    <w:p w14:paraId="79E34874" w14:textId="69805AF0" w:rsidR="00A65C24" w:rsidRPr="00DA157D" w:rsidRDefault="00AD407A" w:rsidP="00DA1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DA157D" w:rsidSect="000E41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C3173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407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157D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6FB06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2018-10-08T07:16:00Z</dcterms:created>
  <dcterms:modified xsi:type="dcterms:W3CDTF">2018-10-08T19:15:00Z</dcterms:modified>
</cp:coreProperties>
</file>