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BF20B" w14:textId="5A507AD7" w:rsidR="00A4252A" w:rsidRDefault="00A4252A" w:rsidP="00A4252A">
      <w:pPr>
        <w:autoSpaceDE w:val="0"/>
        <w:autoSpaceDN w:val="0"/>
        <w:bidi/>
        <w:adjustRightInd w:val="0"/>
        <w:spacing w:after="0" w:line="240" w:lineRule="auto"/>
        <w:rPr>
          <w:rFonts w:ascii="Traditional Arabic" w:hAnsi="Traditional Arabic" w:cs="Traditional Arabic" w:hint="cs"/>
          <w:sz w:val="36"/>
          <w:szCs w:val="36"/>
          <w:rtl/>
        </w:rPr>
      </w:pPr>
      <w:bookmarkStart w:id="0" w:name="_GoBack"/>
      <w:r>
        <w:rPr>
          <w:rFonts w:ascii="Traditional Arabic" w:hAnsi="Traditional Arabic" w:cs="Traditional Arabic"/>
          <w:sz w:val="36"/>
          <w:szCs w:val="36"/>
          <w:rtl/>
        </w:rPr>
        <w:t>التشبيه في القرآن</w:t>
      </w:r>
      <w:r w:rsidR="00607C0A">
        <w:rPr>
          <w:rFonts w:ascii="Traditional Arabic" w:hAnsi="Traditional Arabic" w:cs="Traditional Arabic"/>
          <w:sz w:val="36"/>
          <w:szCs w:val="36"/>
          <w:rtl/>
        </w:rPr>
        <w:t xml:space="preserve"> والسنة - كمثل الذي استوقد نارا</w:t>
      </w:r>
    </w:p>
    <w:p w14:paraId="5A316916" w14:textId="77777777" w:rsidR="00A4252A" w:rsidRDefault="00A4252A" w:rsidP="00A4252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عن المنافقين :</w:t>
      </w:r>
    </w:p>
    <w:p w14:paraId="349949B5" w14:textId="058B9EC0" w:rsidR="00A4252A" w:rsidRDefault="00A4252A" w:rsidP="00A4252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مثلهم كمثل الذي استوقد نارا فلما أضاءت ما حوله ذهب الله ب</w:t>
      </w:r>
      <w:r w:rsidR="00607C0A">
        <w:rPr>
          <w:rFonts w:ascii="Traditional Arabic" w:hAnsi="Traditional Arabic" w:cs="Traditional Arabic"/>
          <w:sz w:val="36"/>
          <w:szCs w:val="36"/>
          <w:rtl/>
        </w:rPr>
        <w:t>نورهم وتركهم في ظلمات لا يبصرون</w:t>
      </w:r>
    </w:p>
    <w:p w14:paraId="77AD80FD" w14:textId="77777777" w:rsidR="00A4252A" w:rsidRDefault="00A4252A" w:rsidP="00A4252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البقرة : 17 )</w:t>
      </w:r>
    </w:p>
    <w:p w14:paraId="563A5AC0" w14:textId="77777777" w:rsidR="00A4252A" w:rsidRDefault="00A4252A" w:rsidP="00A4252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14:paraId="17B866DF" w14:textId="7438C505" w:rsidR="00A4252A" w:rsidRDefault="00A4252A" w:rsidP="00A4252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حال المنافقين الذين آمنوا -ظاهرا لا باطنا- برسالة محمد صلى الله عليه وسلم, ثم كفروا, فصاروا يتخبطون في ظلمات ضلالهم وهم لا يشعرون, ولا أمل لهم في الخروج منها, تشبه حال جماعة في ليلة مظلمة, وأوقد أحدهم نارا عظيمة للدفء والإضاءة, فلما سطعت النار وأنارت ما حوله, انطفأت وأعتمت, فصار أصحابها في ظلمات لا يرون شيئا</w:t>
      </w:r>
      <w:r w:rsidR="00607C0A">
        <w:rPr>
          <w:rFonts w:ascii="Traditional Arabic" w:hAnsi="Traditional Arabic" w:cs="Traditional Arabic"/>
          <w:sz w:val="36"/>
          <w:szCs w:val="36"/>
          <w:rtl/>
        </w:rPr>
        <w:t>, ولا يهتدون إلى طريق ولا مخرج.</w:t>
      </w:r>
    </w:p>
    <w:p w14:paraId="5C028263" w14:textId="7FEBF4C0" w:rsidR="009E118B" w:rsidRPr="00607C0A" w:rsidRDefault="00A4252A" w:rsidP="00607C0A">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 التفسير الميسر )</w:t>
      </w:r>
      <w:bookmarkEnd w:id="0"/>
    </w:p>
    <w:sectPr w:rsidR="009E118B" w:rsidRPr="00607C0A" w:rsidSect="007C057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40"/>
    <w:rsid w:val="00165E70"/>
    <w:rsid w:val="003064FA"/>
    <w:rsid w:val="00324C61"/>
    <w:rsid w:val="00607C0A"/>
    <w:rsid w:val="00770640"/>
    <w:rsid w:val="008B0960"/>
    <w:rsid w:val="009174B5"/>
    <w:rsid w:val="009C25C9"/>
    <w:rsid w:val="009E118B"/>
    <w:rsid w:val="00A4252A"/>
    <w:rsid w:val="00C440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2BEC"/>
  <w15:chartTrackingRefBased/>
  <w15:docId w15:val="{1E96374E-7AA9-45E1-A53D-4BCA9C13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Abo3mmar</dc:creator>
  <cp:keywords/>
  <dc:description/>
  <cp:lastModifiedBy>Islam Abuelhija</cp:lastModifiedBy>
  <cp:revision>15</cp:revision>
  <dcterms:created xsi:type="dcterms:W3CDTF">2019-01-05T08:18:00Z</dcterms:created>
  <dcterms:modified xsi:type="dcterms:W3CDTF">2019-01-15T14:15:00Z</dcterms:modified>
</cp:coreProperties>
</file>