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CB02" w14:textId="23530CC0" w:rsidR="00D83658" w:rsidRDefault="00D83658" w:rsidP="00E83FDB">
      <w:pPr>
        <w:rPr>
          <w:rFonts w:ascii="Traditional Arabic" w:hAnsi="Traditional Arabic" w:cs="Traditional Arabic" w:hint="cs"/>
          <w:sz w:val="36"/>
          <w:szCs w:val="36"/>
          <w:rtl/>
          <w:lang w:bidi="ar-EG"/>
        </w:rPr>
      </w:pPr>
      <w:r w:rsidRPr="00892B60">
        <w:rPr>
          <w:rFonts w:ascii="Traditional Arabic" w:hAnsi="Traditional Arabic" w:cs="Nirmala UI" w:hint="cs"/>
          <w:sz w:val="28"/>
          <w:szCs w:val="28"/>
          <w:cs/>
        </w:rPr>
        <w:t>উত্তম আখলাক সিরিজ</w:t>
      </w:r>
    </w:p>
    <w:p w14:paraId="7DEB0721" w14:textId="77777777" w:rsidR="00E83FDB" w:rsidRDefault="0056480C" w:rsidP="00E83FD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سلسلة الأخلاق</w:t>
      </w:r>
    </w:p>
    <w:p w14:paraId="3C7D837C" w14:textId="77777777" w:rsidR="008F305F" w:rsidRPr="008F305F" w:rsidRDefault="0056480C" w:rsidP="008F305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تحتوي هذه السلسلة على مجموعة كبيرة من الأخلاق الحميدة التي حث عليها الشرع وأمر بها ، وكذلك الأخلاق الذميمة التي نفر منها الشرع ونهى عنها</w:t>
      </w:r>
      <w:r w:rsidR="008F305F">
        <w:rPr>
          <w:rFonts w:ascii="Traditional Arabic" w:hAnsi="Traditional Arabic" w:cs="Traditional Arabic"/>
          <w:sz w:val="36"/>
          <w:szCs w:val="36"/>
          <w:rtl/>
        </w:rPr>
        <w:br/>
      </w:r>
      <w:r w:rsidR="008F305F">
        <w:rPr>
          <w:rFonts w:ascii="Traditional Arabic" w:hAnsi="Traditional Arabic" w:cs="Traditional Arabic"/>
          <w:sz w:val="36"/>
          <w:szCs w:val="36"/>
          <w:rtl/>
        </w:rPr>
        <w:br/>
      </w:r>
      <w:r w:rsidR="008F305F">
        <w:rPr>
          <w:rFonts w:ascii="Traditional Arabic" w:hAnsi="Traditional Arabic" w:cs="Traditional Arabic"/>
          <w:sz w:val="36"/>
          <w:szCs w:val="36"/>
        </w:rPr>
        <w:br/>
      </w:r>
      <w:r w:rsidR="008F305F">
        <w:rPr>
          <w:rFonts w:ascii="Traditional Arabic" w:hAnsi="Traditional Arabic" w:cs="Nirmala UI"/>
          <w:sz w:val="36"/>
          <w:szCs w:val="36"/>
          <w:cs/>
          <w:lang w:bidi="bn-IN"/>
        </w:rPr>
        <w:br/>
      </w:r>
    </w:p>
    <w:p w14:paraId="362A07AF" w14:textId="77777777" w:rsidR="00B140CB" w:rsidRPr="00892B60" w:rsidRDefault="00892B60" w:rsidP="00892B60">
      <w:pPr>
        <w:bidi w:val="0"/>
        <w:rPr>
          <w:rFonts w:ascii="Traditional Arabic" w:hAnsi="Traditional Arabic" w:cs="Traditional Arabic"/>
          <w:sz w:val="28"/>
          <w:szCs w:val="28"/>
          <w:lang w:bidi="bn-IN"/>
        </w:rPr>
      </w:pPr>
      <w:r w:rsidRPr="00892B60">
        <w:rPr>
          <w:rFonts w:ascii="Traditional Arabic" w:hAnsi="Traditional Arabic" w:cs="Nirmala UI" w:hint="cs"/>
          <w:sz w:val="28"/>
          <w:szCs w:val="28"/>
          <w:cs/>
        </w:rPr>
        <w:t>উত্তম আখলাক সিরিজ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br/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br/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এই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সিরিজে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ইসলামী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আইন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যে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সমস্ত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উত্তম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আখলাকের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প্রতি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উৎসাহ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দেয়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এবং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আদেশ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করে</w:t>
      </w:r>
      <w:r w:rsidRPr="00892B60">
        <w:rPr>
          <w:rFonts w:ascii="Traditional Arabic" w:hAnsi="Traditional Arabic" w:cs="Nirmala UI"/>
          <w:sz w:val="28"/>
          <w:szCs w:val="28"/>
        </w:rPr>
        <w:t xml:space="preserve">,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তার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একটি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বিশাল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সংগ্রহ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রয়েছে</w:t>
      </w:r>
      <w:r w:rsidRPr="00892B60">
        <w:rPr>
          <w:rFonts w:ascii="Traditional Arabic" w:hAnsi="Traditional Arabic" w:cs="Nirmala UI"/>
          <w:sz w:val="28"/>
          <w:szCs w:val="28"/>
        </w:rPr>
        <w:t xml:space="preserve">,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সেই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সঙ্গে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বদ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আখলাক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তথা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নিন্দনীয়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নীতিমালাও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তুলে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ধরা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হয়েছে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যা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ইসলামী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আইন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ঘৃণা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করে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এবং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28"/>
          <w:szCs w:val="28"/>
          <w:cs/>
          <w:lang w:bidi="bn-IN"/>
        </w:rPr>
        <w:t>নিষেধ</w:t>
      </w:r>
      <w:r w:rsidRPr="00892B60">
        <w:rPr>
          <w:rFonts w:ascii="Traditional Arabic" w:hAnsi="Traditional Arabic" w:cs="Nirmala UI"/>
          <w:sz w:val="28"/>
          <w:szCs w:val="28"/>
          <w:cs/>
          <w:lang w:bidi="bn-IN"/>
        </w:rPr>
        <w:t xml:space="preserve"> </w:t>
      </w:r>
      <w:r w:rsidRPr="00892B60">
        <w:rPr>
          <w:rFonts w:ascii="Traditional Arabic" w:hAnsi="Traditional Arabic" w:cs="Nirmala UI" w:hint="cs"/>
          <w:sz w:val="28"/>
          <w:szCs w:val="28"/>
          <w:cs/>
          <w:lang w:bidi="bn-IN"/>
        </w:rPr>
        <w:t>করে।</w:t>
      </w:r>
    </w:p>
    <w:sectPr w:rsidR="00B140CB" w:rsidRPr="00892B60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3D1E22"/>
    <w:rsid w:val="00484FC1"/>
    <w:rsid w:val="004C1634"/>
    <w:rsid w:val="00507859"/>
    <w:rsid w:val="0056480C"/>
    <w:rsid w:val="00676301"/>
    <w:rsid w:val="00763435"/>
    <w:rsid w:val="00832C97"/>
    <w:rsid w:val="00841F39"/>
    <w:rsid w:val="00892B60"/>
    <w:rsid w:val="008F305F"/>
    <w:rsid w:val="00970F16"/>
    <w:rsid w:val="009764A4"/>
    <w:rsid w:val="00B140CB"/>
    <w:rsid w:val="00C53711"/>
    <w:rsid w:val="00CB5DD1"/>
    <w:rsid w:val="00D83658"/>
    <w:rsid w:val="0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2BEC2F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7</cp:revision>
  <dcterms:created xsi:type="dcterms:W3CDTF">2015-02-05T19:46:00Z</dcterms:created>
  <dcterms:modified xsi:type="dcterms:W3CDTF">2025-07-12T10:58:00Z</dcterms:modified>
</cp:coreProperties>
</file>