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F27C6" w14:textId="77777777" w:rsidR="00974B1E" w:rsidRDefault="00974B1E" w:rsidP="00974B1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974B1E">
        <w:rPr>
          <w:rFonts w:ascii="Nirmala UI" w:hAnsi="Nirmala UI" w:cs="Nirmala UI" w:hint="cs"/>
          <w:sz w:val="36"/>
          <w:szCs w:val="36"/>
          <w:cs/>
          <w:lang w:bidi="bn-IN"/>
        </w:rPr>
        <w:t>সিরিজ</w:t>
      </w:r>
      <w:r w:rsidRPr="00974B1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: </w:t>
      </w:r>
      <w:r w:rsidRPr="00974B1E">
        <w:rPr>
          <w:rFonts w:ascii="Nirmala UI" w:hAnsi="Nirmala UI" w:cs="Nirmala UI" w:hint="cs"/>
          <w:sz w:val="36"/>
          <w:szCs w:val="36"/>
          <w:cs/>
          <w:lang w:bidi="bn-IN"/>
        </w:rPr>
        <w:t>সদ্‌গুণসমূহ</w:t>
      </w:r>
      <w:r w:rsidRPr="00974B1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974B1E">
        <w:rPr>
          <w:rFonts w:ascii="Traditional Arabic" w:hAnsi="Traditional Arabic" w:cs="Traditional Arabic" w:hint="cs"/>
          <w:sz w:val="36"/>
          <w:szCs w:val="36"/>
          <w:cs/>
          <w:lang w:bidi="bn-IN"/>
        </w:rPr>
        <w:t>–</w:t>
      </w:r>
      <w:r w:rsidRPr="00974B1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  <w:r w:rsidRPr="00974B1E">
        <w:rPr>
          <w:rFonts w:ascii="Nirmala UI" w:hAnsi="Nirmala UI" w:cs="Nirmala UI" w:hint="cs"/>
          <w:sz w:val="36"/>
          <w:szCs w:val="36"/>
          <w:cs/>
          <w:lang w:bidi="bn-IN"/>
        </w:rPr>
        <w:t>নসিহত</w:t>
      </w:r>
      <w:r w:rsidRPr="00974B1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/ </w:t>
      </w:r>
      <w:r w:rsidRPr="00974B1E">
        <w:rPr>
          <w:rFonts w:ascii="Nirmala UI" w:hAnsi="Nirmala UI" w:cs="Nirmala UI" w:hint="cs"/>
          <w:sz w:val="36"/>
          <w:szCs w:val="36"/>
          <w:cs/>
          <w:lang w:bidi="bn-IN"/>
        </w:rPr>
        <w:t>নাসীহা</w:t>
      </w:r>
      <w:r w:rsidRPr="00974B1E">
        <w:rPr>
          <w:rFonts w:ascii="Traditional Arabic" w:hAnsi="Traditional Arabic" w:cs="Traditional Arabic"/>
          <w:sz w:val="36"/>
          <w:szCs w:val="36"/>
          <w:cs/>
          <w:lang w:bidi="bn-IN"/>
        </w:rPr>
        <w:t xml:space="preserve"> </w:t>
      </w:r>
    </w:p>
    <w:p w14:paraId="7D96906F" w14:textId="4BC46122" w:rsidR="00F362FB" w:rsidRDefault="00F362FB" w:rsidP="00974B1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6C7EE8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6C7EE8" w:rsidRPr="006C7EE8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6C7EE8">
        <w:rPr>
          <w:rFonts w:ascii="Traditional Arabic" w:hAnsi="Traditional Arabic" w:cs="Traditional Arabic"/>
          <w:sz w:val="36"/>
          <w:szCs w:val="36"/>
          <w:rtl/>
        </w:rPr>
        <w:t>النصيحة</w:t>
      </w:r>
    </w:p>
    <w:p w14:paraId="142FF17B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E4FB89B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النصيحة</w:t>
      </w:r>
    </w:p>
    <w:p w14:paraId="2369B946" w14:textId="44355BE4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705476">
        <w:rPr>
          <w:rFonts w:ascii="Traditional Arabic" w:hAnsi="Traditional Arabic" w:cs="Traditional Arabic" w:hint="cs"/>
          <w:sz w:val="36"/>
          <w:szCs w:val="36"/>
          <w:rtl/>
        </w:rPr>
        <w:t xml:space="preserve">حاكيا عن </w:t>
      </w:r>
      <w:r>
        <w:rPr>
          <w:rFonts w:ascii="Traditional Arabic" w:hAnsi="Traditional Arabic" w:cs="Traditional Arabic"/>
          <w:sz w:val="36"/>
          <w:szCs w:val="36"/>
          <w:rtl/>
        </w:rPr>
        <w:t>هود عليه الصلاة والسلام :</w:t>
      </w:r>
    </w:p>
    <w:p w14:paraId="29F5774A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أبلغك</w:t>
      </w:r>
      <w:r w:rsidR="006C7EE8">
        <w:rPr>
          <w:rFonts w:ascii="Traditional Arabic" w:hAnsi="Traditional Arabic" w:cs="Traditional Arabic"/>
          <w:sz w:val="36"/>
          <w:szCs w:val="36"/>
          <w:rtl/>
        </w:rPr>
        <w:t>م رسالات ربي وأنا لكم ناصح أمين</w:t>
      </w:r>
    </w:p>
    <w:p w14:paraId="48EE28F3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الأعراف : 68 )</w:t>
      </w:r>
    </w:p>
    <w:p w14:paraId="73A5CEA9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6C7EE8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AF6282D" w14:textId="77777777" w:rsidR="00F362FB" w:rsidRDefault="00F362FB" w:rsidP="00F362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الدين النصيحة ، قلنا لمن قال : لله ولكتابه ولرسوله ولأئمة المسلمين وعامتهم </w:t>
      </w:r>
    </w:p>
    <w:p w14:paraId="107006B7" w14:textId="43219939" w:rsidR="009150C0" w:rsidRDefault="00F362FB" w:rsidP="006C7EE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A05200F" w14:textId="77777777" w:rsid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</w:p>
    <w:p w14:paraId="40334DD1" w14:textId="0EAA04FF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সিরিজ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সদ্‌গুণসমূহ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–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নসিহত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 xml:space="preserve"> / নাসীহা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(</w:t>
      </w:r>
      <w:r w:rsidRPr="00AE1C1A">
        <w:rPr>
          <w:rFonts w:ascii="Traditional Arabic" w:hAnsi="Traditional Arabic" w:cs="Traditional Arabic"/>
          <w:sz w:val="36"/>
          <w:szCs w:val="36"/>
          <w:rtl/>
        </w:rPr>
        <w:t>النصيحة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>)</w:t>
      </w:r>
    </w:p>
    <w:p w14:paraId="0B3D2AFD" w14:textId="77777777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4A6DA24" w14:textId="6B16D19E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>
        <w:rPr>
          <w:rFonts w:ascii="Nirmala UI" w:hAnsi="Nirmala UI" w:cs="Nirmala UI"/>
          <w:sz w:val="36"/>
          <w:szCs w:val="36"/>
        </w:rPr>
        <w:t>নাসীহা</w:t>
      </w:r>
      <w:proofErr w:type="spellEnd"/>
      <w:r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অর্থ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আন্তরিক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উপদেশ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বা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পরামর্শ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দেওয়া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 xml:space="preserve">র মাধ্যমে কারো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কল্যাণ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কামনা করা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।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এটি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ইসলামে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অত্যন্ত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প্রশংসনীয়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 xml:space="preserve"> একটি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গুণ</w:t>
      </w:r>
      <w:r w:rsidRPr="00AE1C1A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যা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র প্রতি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শরিয়ত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উৎসাহ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দিয়েছে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পালন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করার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আদেশ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দিয়েছে।</w:t>
      </w:r>
    </w:p>
    <w:p w14:paraId="67B00257" w14:textId="2B8E5892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66569FB1" w14:textId="585DF3BF" w:rsid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lang w:bidi="bn-IN"/>
        </w:rPr>
      </w:pP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তায়ালার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বাণী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(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হূদ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. 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তাঁর কওমকে বলেছিলেন</w:t>
      </w:r>
      <w:r>
        <w:rPr>
          <w:rFonts w:ascii="Traditional Arabic" w:hAnsi="Traditional Arabic" w:cs="Nirmala UI"/>
          <w:sz w:val="36"/>
          <w:szCs w:val="36"/>
          <w:cs/>
          <w:lang w:bidi="bn-IN"/>
        </w:rPr>
        <w:t>):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</w:p>
    <w:p w14:paraId="24392C35" w14:textId="24BDB147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AE1C1A">
        <w:rPr>
          <w:rFonts w:ascii="Traditional Arabic" w:hAnsi="Traditional Arabic" w:cs="Traditional Arabic"/>
          <w:sz w:val="36"/>
          <w:szCs w:val="36"/>
        </w:rPr>
        <w:t>“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আমি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তোমাদের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প্রতি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আমার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রবের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বার্তা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পৌঁছে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দিচ্ছি</w:t>
      </w:r>
      <w:r w:rsidRPr="00AE1C1A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আমি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তোমাদের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এক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বিশ্বস্ত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উপদেশদাতা।</w:t>
      </w:r>
      <w:r w:rsidRPr="00AE1C1A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”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4061BE1A" w14:textId="18F9F0B2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(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সূরা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আল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>-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</w:t>
      </w:r>
      <w:r w:rsidRPr="00AE1C1A">
        <w:rPr>
          <w:rFonts w:ascii="Traditional Arabic" w:hAnsi="Traditional Arabic" w:cs="Traditional Arabic"/>
          <w:sz w:val="36"/>
          <w:szCs w:val="36"/>
        </w:rPr>
        <w:t>'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রাফ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৬৮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)</w:t>
      </w:r>
    </w:p>
    <w:p w14:paraId="647CF3D6" w14:textId="00F0BD8F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28A346BD" w14:textId="77777777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1ADD987B" w14:textId="501593D0" w:rsidR="00AE1C1A" w:rsidRPr="00974B1E" w:rsidRDefault="00AE1C1A" w:rsidP="00974B1E">
      <w:pPr>
        <w:autoSpaceDE w:val="0"/>
        <w:autoSpaceDN w:val="0"/>
        <w:bidi w:val="0"/>
        <w:adjustRightInd w:val="0"/>
        <w:rPr>
          <w:rFonts w:ascii="Traditional Arabic" w:hAnsi="Traditional Arabic" w:cs="Nirmala UI" w:hint="cs"/>
          <w:sz w:val="36"/>
          <w:szCs w:val="36"/>
          <w:rtl/>
          <w:lang w:bidi="bn-IN"/>
        </w:rPr>
      </w:pP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রাসূলুল্লাহ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Traditional Arabic" w:hint="cs"/>
          <w:sz w:val="36"/>
          <w:szCs w:val="36"/>
          <w:rtl/>
        </w:rPr>
        <w:t>ﷺ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বলেন</w:t>
      </w:r>
      <w:r>
        <w:rPr>
          <w:rFonts w:ascii="Traditional Arabic" w:hAnsi="Traditional Arabic" w:cs="Nirmala UI"/>
          <w:sz w:val="36"/>
          <w:szCs w:val="36"/>
          <w:cs/>
          <w:lang w:bidi="bn-IN"/>
        </w:rPr>
        <w:t>:</w:t>
      </w:r>
    </w:p>
    <w:p w14:paraId="422F55AA" w14:textId="3A496C2A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AE1C1A">
        <w:rPr>
          <w:rFonts w:ascii="Traditional Arabic" w:hAnsi="Traditional Arabic" w:cs="Traditional Arabic"/>
          <w:sz w:val="36"/>
          <w:szCs w:val="36"/>
        </w:rPr>
        <w:t>“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দ্বীন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হচ্ছে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নসিহত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 xml:space="preserve"> তথা কল্যাণ কামনা করা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।</w:t>
      </w:r>
      <w:r w:rsidRPr="00AE1C1A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”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2CF63054" w14:textId="77777777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আমরা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বললাম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: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কার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AE1C1A">
        <w:rPr>
          <w:rFonts w:ascii="Traditional Arabic" w:hAnsi="Traditional Arabic" w:cs="Traditional Arabic"/>
          <w:sz w:val="36"/>
          <w:szCs w:val="36"/>
        </w:rPr>
        <w:t xml:space="preserve">?  </w:t>
      </w:r>
    </w:p>
    <w:p w14:paraId="7BA8CA9F" w14:textId="768ACD87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তিনি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বললেন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>: ‘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আল্লাহর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AE1C1A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তাঁর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কিতাবের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AE1C1A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তাঁর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রাসূলের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AE1C1A">
        <w:rPr>
          <w:rFonts w:ascii="Traditional Arabic" w:hAnsi="Traditional Arabic" w:cs="Traditional Arabic"/>
          <w:sz w:val="36"/>
          <w:szCs w:val="36"/>
        </w:rPr>
        <w:t xml:space="preserve">,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মুসলিম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নেতৃবৃন্দের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এবং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সাধারণ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মুসলিমদের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জন্য।</w:t>
      </w:r>
      <w:r w:rsidRPr="00AE1C1A">
        <w:rPr>
          <w:rFonts w:ascii="Traditional Arabic" w:hAnsi="Traditional Arabic" w:cs="Nirmala UI" w:hint="eastAsia"/>
          <w:sz w:val="36"/>
          <w:szCs w:val="36"/>
          <w:cs/>
          <w:lang w:bidi="bn-IN"/>
        </w:rPr>
        <w:t>’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 </w:t>
      </w:r>
    </w:p>
    <w:p w14:paraId="15723A3D" w14:textId="487B6E3B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</w:rPr>
        <w:t>(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সহীহ</w:t>
      </w:r>
      <w:r w:rsidRPr="00AE1C1A">
        <w:rPr>
          <w:rFonts w:ascii="Traditional Arabic" w:hAnsi="Traditional Arabic" w:cs="Nirmala UI"/>
          <w:sz w:val="36"/>
          <w:szCs w:val="36"/>
          <w:cs/>
          <w:lang w:bidi="bn-IN"/>
        </w:rPr>
        <w:t xml:space="preserve"> </w:t>
      </w:r>
      <w:r w:rsidRPr="00AE1C1A">
        <w:rPr>
          <w:rFonts w:ascii="Traditional Arabic" w:hAnsi="Traditional Arabic" w:cs="Nirmala UI" w:hint="cs"/>
          <w:sz w:val="36"/>
          <w:szCs w:val="36"/>
          <w:cs/>
          <w:lang w:bidi="bn-IN"/>
        </w:rPr>
        <w:t>মুসলিম</w:t>
      </w:r>
      <w:r>
        <w:rPr>
          <w:rFonts w:ascii="Traditional Arabic" w:hAnsi="Traditional Arabic" w:cs="Nirmala UI" w:hint="cs"/>
          <w:sz w:val="36"/>
          <w:szCs w:val="36"/>
          <w:cs/>
          <w:lang w:bidi="bn-IN"/>
        </w:rPr>
        <w:t>)</w:t>
      </w:r>
    </w:p>
    <w:p w14:paraId="5A30EF08" w14:textId="77777777" w:rsidR="00AE1C1A" w:rsidRPr="00AE1C1A" w:rsidRDefault="00AE1C1A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7B000455" w14:textId="286DFC7A" w:rsidR="00A51183" w:rsidRPr="006C7EE8" w:rsidRDefault="00A51183" w:rsidP="00AE1C1A">
      <w:pPr>
        <w:autoSpaceDE w:val="0"/>
        <w:autoSpaceDN w:val="0"/>
        <w:bidi w:val="0"/>
        <w:adjustRightInd w:val="0"/>
        <w:rPr>
          <w:rFonts w:ascii="Traditional Arabic" w:hAnsi="Traditional Arabic" w:cs="Traditional Arabic"/>
          <w:sz w:val="36"/>
          <w:szCs w:val="36"/>
          <w:lang w:bidi="bn-IN"/>
        </w:rPr>
      </w:pPr>
    </w:p>
    <w:sectPr w:rsidR="00A51183" w:rsidRPr="006C7EE8" w:rsidSect="004D42D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83FAB"/>
    <w:rsid w:val="000A4006"/>
    <w:rsid w:val="001054BC"/>
    <w:rsid w:val="001966CF"/>
    <w:rsid w:val="001A07A3"/>
    <w:rsid w:val="003D1E22"/>
    <w:rsid w:val="004468EB"/>
    <w:rsid w:val="00484FC1"/>
    <w:rsid w:val="004C1634"/>
    <w:rsid w:val="0056480C"/>
    <w:rsid w:val="00676301"/>
    <w:rsid w:val="006C7EE8"/>
    <w:rsid w:val="00705476"/>
    <w:rsid w:val="00763435"/>
    <w:rsid w:val="00832C97"/>
    <w:rsid w:val="00841F39"/>
    <w:rsid w:val="0089723D"/>
    <w:rsid w:val="009150C0"/>
    <w:rsid w:val="00970F16"/>
    <w:rsid w:val="009724C5"/>
    <w:rsid w:val="00974B1E"/>
    <w:rsid w:val="009764A4"/>
    <w:rsid w:val="00A51183"/>
    <w:rsid w:val="00A95D21"/>
    <w:rsid w:val="00AE1C1A"/>
    <w:rsid w:val="00B140CB"/>
    <w:rsid w:val="00C203BA"/>
    <w:rsid w:val="00C378E3"/>
    <w:rsid w:val="00C557E2"/>
    <w:rsid w:val="00D91615"/>
    <w:rsid w:val="00E83FDB"/>
    <w:rsid w:val="00F362F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EC9FBD"/>
  <w15:docId w15:val="{D2B9ACA4-9B90-48FA-ADB0-C49BA14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1C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446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2015-02-05T19:55:00Z</dcterms:created>
  <dcterms:modified xsi:type="dcterms:W3CDTF">2025-07-25T06:59:00Z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46e5e69a-ecd9-4f31-8093-52f18d7464a4</vt:lpwstr>
  </property>
</Properties>
</file>