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C6F4" w14:textId="77777777" w:rsidR="00842157" w:rsidRPr="00842157" w:rsidRDefault="00842157" w:rsidP="0084215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842157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চরিত্র</w:t>
      </w:r>
      <w:r w:rsidRPr="00842157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842157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গঠন</w:t>
      </w:r>
      <w:r w:rsidRPr="00842157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842157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সিরিজ</w:t>
      </w:r>
      <w:r w:rsidRPr="00842157">
        <w:rPr>
          <w:rFonts w:ascii="Traditional Arabic" w:hAnsi="Traditional Arabic" w:cs="Traditional Arabic"/>
          <w:b/>
          <w:bCs/>
          <w:sz w:val="36"/>
          <w:szCs w:val="36"/>
        </w:rPr>
        <w:t>:</w:t>
      </w:r>
      <w:r w:rsidRPr="00842157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842157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গোপনীয়তা</w:t>
      </w:r>
      <w:r w:rsidRPr="00842157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842157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রক্ষা</w:t>
      </w:r>
      <w:r w:rsidRPr="00842157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842157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করা</w:t>
      </w:r>
      <w:r w:rsidRPr="00842157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।</w:t>
      </w:r>
    </w:p>
    <w:p w14:paraId="6931A978" w14:textId="77777777" w:rsidR="00A902D7" w:rsidRDefault="00A902D7" w:rsidP="005404D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5404D4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404D4" w:rsidRPr="005404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04D4">
        <w:rPr>
          <w:rFonts w:ascii="Traditional Arabic" w:hAnsi="Traditional Arabic" w:cs="Traditional Arabic"/>
          <w:sz w:val="36"/>
          <w:szCs w:val="36"/>
          <w:rtl/>
        </w:rPr>
        <w:t>كتم السر</w:t>
      </w:r>
    </w:p>
    <w:p w14:paraId="313F4A2B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40D2AD6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كتم السر</w:t>
      </w:r>
    </w:p>
    <w:p w14:paraId="68313E10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أبي بكر الصديق رضي الله عنه انه قال :</w:t>
      </w:r>
    </w:p>
    <w:p w14:paraId="4426E259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.</w:t>
      </w:r>
      <w:r w:rsidR="005404D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  <w:r w:rsidR="005404D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 فلم أكن لأفشي سر رسول الله صلى الله عليه وسلم</w:t>
      </w:r>
    </w:p>
    <w:p w14:paraId="22C657CF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14:paraId="2E23741F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5404D4">
        <w:rPr>
          <w:rFonts w:ascii="Traditional Arabic" w:hAnsi="Traditional Arabic" w:cs="Traditional Arabic" w:hint="cs"/>
          <w:sz w:val="36"/>
          <w:szCs w:val="36"/>
          <w:rtl/>
        </w:rPr>
        <w:t xml:space="preserve"> "</w:t>
      </w:r>
    </w:p>
    <w:p w14:paraId="212A8D86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إذا حدث الرجل الحديث ثم التفت فهي أمانة</w:t>
      </w:r>
    </w:p>
    <w:p w14:paraId="7884135C" w14:textId="77777777" w:rsidR="006958C8" w:rsidRDefault="00A902D7" w:rsidP="005404D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وحسنه الألباني</w:t>
      </w:r>
    </w:p>
    <w:p w14:paraId="6D7DEF91" w14:textId="77777777" w:rsidR="00512DEC" w:rsidRDefault="00512DEC" w:rsidP="005404D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72D806B3" w14:textId="41684C56" w:rsidR="00512DEC" w:rsidRPr="00CA6B1A" w:rsidRDefault="00512DEC" w:rsidP="00512DEC">
      <w:pPr>
        <w:pStyle w:val="NormalWeb"/>
        <w:rPr>
          <w:rFonts w:ascii="Nirmala UI" w:hAnsi="Nirmala UI" w:cs="Nirmala UI"/>
          <w:sz w:val="32"/>
          <w:szCs w:val="32"/>
        </w:rPr>
      </w:pPr>
      <w:r w:rsidRPr="00512DEC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চরিত্র</w:t>
      </w:r>
      <w:r w:rsidRPr="00512DEC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গঠন</w:t>
      </w:r>
      <w:r w:rsidRPr="00512DEC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সিরিজ</w:t>
      </w:r>
      <w:r>
        <w:rPr>
          <w:rFonts w:ascii="Nirmala UI" w:hAnsi="Nirmala UI" w:cs="Nirmala UI"/>
          <w:b/>
          <w:bCs/>
          <w:sz w:val="32"/>
          <w:szCs w:val="32"/>
          <w:lang w:bidi="bn-IN"/>
        </w:rPr>
        <w:t>:</w:t>
      </w:r>
      <w:r w:rsidRPr="00512DEC">
        <w:rPr>
          <w:rFonts w:asciiTheme="majorBidi" w:hAnsiTheme="majorBidi" w:cstheme="majorBidi"/>
          <w:sz w:val="32"/>
          <w:szCs w:val="32"/>
        </w:rPr>
        <w:t xml:space="preserve"> </w:t>
      </w:r>
      <w:r w:rsidRPr="00512DEC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গোপনীয়তা</w:t>
      </w:r>
      <w:r w:rsidRPr="00512DEC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রক্ষা</w:t>
      </w:r>
      <w:r w:rsidRPr="00512DEC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করা</w:t>
      </w:r>
      <w:r w:rsidR="00CA6B1A">
        <w:rPr>
          <w:rFonts w:ascii="Nirmala UI" w:hAnsi="Nirmala UI" w:cs="Nirmala UI"/>
          <w:b/>
          <w:bCs/>
          <w:sz w:val="32"/>
          <w:szCs w:val="32"/>
          <w:lang w:bidi="bn-IN"/>
        </w:rPr>
        <w:t>।</w:t>
      </w:r>
    </w:p>
    <w:p w14:paraId="64860712" w14:textId="564EB717" w:rsidR="00512DEC" w:rsidRPr="00512DEC" w:rsidRDefault="00512DEC" w:rsidP="00512DEC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এটি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একটি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প্রশংসনীয়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গুণ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যা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পালনের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জন্য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শরীয়ত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উৎসাহ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ও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নির্দেশ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প্রদান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করেছে।</w:t>
      </w:r>
    </w:p>
    <w:p w14:paraId="04CA3C19" w14:textId="77777777" w:rsidR="00512DEC" w:rsidRPr="00512DEC" w:rsidRDefault="00512DEC" w:rsidP="00512DEC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512DEC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গোপনীয়তা</w:t>
      </w:r>
      <w:r w:rsidRPr="00512DEC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রক্ষা</w:t>
      </w:r>
      <w:r w:rsidRPr="00512DEC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>:</w:t>
      </w:r>
    </w:p>
    <w:p w14:paraId="5D70368A" w14:textId="77777777" w:rsidR="00512DEC" w:rsidRPr="00512DEC" w:rsidRDefault="00512DEC" w:rsidP="00512DEC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512DEC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আবু</w:t>
      </w:r>
      <w:r w:rsidRPr="00512DEC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বকর</w:t>
      </w:r>
      <w:r w:rsidRPr="00512DEC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সিদ্দিক</w:t>
      </w:r>
      <w:r w:rsidRPr="00512DEC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(</w:t>
      </w:r>
      <w:r w:rsidRPr="00512DEC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রা</w:t>
      </w:r>
      <w:r w:rsidRPr="00512DEC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.) </w:t>
      </w:r>
      <w:r w:rsidRPr="00512DEC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থেকে</w:t>
      </w:r>
      <w:r w:rsidRPr="00512DEC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বর্ণিত</w:t>
      </w:r>
      <w:r w:rsidRPr="00512DEC">
        <w:rPr>
          <w:rFonts w:asciiTheme="majorBidi" w:hAnsiTheme="majorBidi" w:cstheme="majorBidi"/>
          <w:b/>
          <w:bCs/>
          <w:sz w:val="32"/>
          <w:szCs w:val="32"/>
        </w:rPr>
        <w:t xml:space="preserve">, </w:t>
      </w:r>
      <w:r w:rsidRPr="00512DEC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তিনি</w:t>
      </w:r>
      <w:r w:rsidRPr="00512DEC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বলেছেন</w:t>
      </w:r>
      <w:r w:rsidRPr="00512DEC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>:</w:t>
      </w:r>
    </w:p>
    <w:p w14:paraId="34E93376" w14:textId="0BF067D1" w:rsidR="00512DEC" w:rsidRPr="00512DEC" w:rsidRDefault="00512DEC" w:rsidP="00512DEC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512DEC">
        <w:rPr>
          <w:rFonts w:asciiTheme="majorBidi" w:hAnsiTheme="majorBidi" w:cstheme="majorBidi"/>
          <w:sz w:val="32"/>
          <w:szCs w:val="32"/>
        </w:rPr>
        <w:t>"...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আমি</w:t>
      </w:r>
      <w:r w:rsidRPr="00512DEC">
        <w:rPr>
          <w:rFonts w:asciiTheme="majorBidi" w:hAnsiTheme="majorBidi" w:cstheme="majorBidi"/>
          <w:sz w:val="32"/>
          <w:szCs w:val="32"/>
        </w:rPr>
        <w:t xml:space="preserve"> </w:t>
      </w:r>
      <w:r w:rsidRPr="00512DEC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আল্লাহর</w:t>
      </w:r>
      <w:r w:rsidRPr="00512DEC">
        <w:rPr>
          <w:rFonts w:asciiTheme="majorBidi" w:hAnsiTheme="majorBidi" w:cstheme="majorBidi"/>
          <w:sz w:val="32"/>
          <w:szCs w:val="32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রাসূল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Theme="majorBidi" w:hAnsiTheme="majorBidi" w:cstheme="majorBidi"/>
          <w:sz w:val="32"/>
          <w:szCs w:val="32"/>
          <w:rtl/>
        </w:rPr>
        <w:t>ﷺ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>-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এর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গোপন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কথা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প্রকাশ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কর</w:t>
      </w:r>
      <w:r w:rsidR="00CA6B1A">
        <w:rPr>
          <w:rFonts w:ascii="Nirmala UI" w:hAnsi="Nirmala UI" w:cs="Nirmala UI"/>
          <w:sz w:val="32"/>
          <w:szCs w:val="32"/>
          <w:lang w:bidi="bn-IN"/>
        </w:rPr>
        <w:t>তাম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না।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>"</w:t>
      </w:r>
      <w:r w:rsidRPr="00512DEC">
        <w:rPr>
          <w:rFonts w:asciiTheme="majorBidi" w:hAnsiTheme="majorBidi" w:cstheme="majorBidi"/>
          <w:sz w:val="32"/>
          <w:szCs w:val="32"/>
        </w:rPr>
        <w:t xml:space="preserve"> — (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সহীহ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বুখারী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>)</w:t>
      </w:r>
    </w:p>
    <w:p w14:paraId="7167FBD9" w14:textId="77777777" w:rsidR="00512DEC" w:rsidRPr="00512DEC" w:rsidRDefault="00512DEC" w:rsidP="00512DEC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512DEC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রাসূলুল্লাহ</w:t>
      </w:r>
      <w:r w:rsidRPr="00512DEC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512DEC">
        <w:rPr>
          <w:rFonts w:asciiTheme="majorBidi" w:hAnsiTheme="majorBidi" w:cstheme="majorBidi"/>
          <w:b/>
          <w:bCs/>
          <w:sz w:val="32"/>
          <w:szCs w:val="32"/>
          <w:rtl/>
        </w:rPr>
        <w:t>ﷺ</w:t>
      </w:r>
      <w:r w:rsidRPr="00512DEC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বলেছেন</w:t>
      </w:r>
      <w:r w:rsidRPr="00512DEC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>:</w:t>
      </w:r>
    </w:p>
    <w:p w14:paraId="3D35A6B3" w14:textId="77777777" w:rsidR="00512DEC" w:rsidRPr="00512DEC" w:rsidRDefault="00512DEC" w:rsidP="00512DEC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512DEC">
        <w:rPr>
          <w:rFonts w:asciiTheme="majorBidi" w:hAnsiTheme="majorBidi" w:cstheme="majorBidi"/>
          <w:sz w:val="32"/>
          <w:szCs w:val="32"/>
        </w:rPr>
        <w:t>"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যখন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কোনো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ব্যক্তি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কোনো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কথা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বলে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এবং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(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গোপনীয়তা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নিশ্চিত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করতে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ডানে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>-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বামে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)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তাকায়</w:t>
      </w:r>
      <w:r w:rsidRPr="00512DEC">
        <w:rPr>
          <w:rFonts w:asciiTheme="majorBidi" w:hAnsiTheme="majorBidi" w:cstheme="majorBidi"/>
          <w:sz w:val="32"/>
          <w:szCs w:val="32"/>
        </w:rPr>
        <w:t xml:space="preserve">,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তবে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সেই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কথাটি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একটি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আমানত।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>"</w:t>
      </w:r>
      <w:r w:rsidRPr="00512DEC">
        <w:rPr>
          <w:rFonts w:asciiTheme="majorBidi" w:hAnsiTheme="majorBidi" w:cstheme="majorBidi"/>
          <w:sz w:val="32"/>
          <w:szCs w:val="32"/>
        </w:rPr>
        <w:t xml:space="preserve"> — (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সুনানে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তিরমিজি</w:t>
      </w:r>
      <w:r w:rsidRPr="00512DEC">
        <w:rPr>
          <w:rFonts w:asciiTheme="majorBidi" w:hAnsiTheme="majorBidi" w:cstheme="majorBidi"/>
          <w:sz w:val="32"/>
          <w:szCs w:val="32"/>
        </w:rPr>
        <w:t xml:space="preserve">,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আলবানী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হাদিসটিকে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হাসান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512DEC">
        <w:rPr>
          <w:rFonts w:ascii="Nirmala UI" w:hAnsi="Nirmala UI" w:cs="Nirmala UI" w:hint="cs"/>
          <w:sz w:val="32"/>
          <w:szCs w:val="32"/>
          <w:cs/>
          <w:lang w:bidi="bn-IN"/>
        </w:rPr>
        <w:t>বলেছেন</w:t>
      </w:r>
      <w:r w:rsidRPr="00512DEC">
        <w:rPr>
          <w:rFonts w:asciiTheme="majorBidi" w:hAnsiTheme="majorBidi" w:cstheme="majorBidi"/>
          <w:sz w:val="32"/>
          <w:szCs w:val="32"/>
          <w:cs/>
          <w:lang w:bidi="bn-IN"/>
        </w:rPr>
        <w:t>)</w:t>
      </w:r>
    </w:p>
    <w:p w14:paraId="60994409" w14:textId="77777777" w:rsidR="00512DEC" w:rsidRPr="00512DEC" w:rsidRDefault="00512DEC" w:rsidP="00512DEC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44"/>
          <w:szCs w:val="44"/>
          <w:rtl/>
          <w:lang w:bidi="bn-IN"/>
        </w:rPr>
      </w:pPr>
    </w:p>
    <w:sectPr w:rsidR="00512DEC" w:rsidRPr="00512DEC" w:rsidSect="008A0D6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7614"/>
    <w:rsid w:val="002F1443"/>
    <w:rsid w:val="002F4B31"/>
    <w:rsid w:val="003D1E22"/>
    <w:rsid w:val="004160DB"/>
    <w:rsid w:val="00484FC1"/>
    <w:rsid w:val="004C1634"/>
    <w:rsid w:val="00510CC0"/>
    <w:rsid w:val="00512DEC"/>
    <w:rsid w:val="005404D4"/>
    <w:rsid w:val="0056091A"/>
    <w:rsid w:val="0056480C"/>
    <w:rsid w:val="005F5F58"/>
    <w:rsid w:val="006215F3"/>
    <w:rsid w:val="00676301"/>
    <w:rsid w:val="006958C8"/>
    <w:rsid w:val="006D0E51"/>
    <w:rsid w:val="00723436"/>
    <w:rsid w:val="00763435"/>
    <w:rsid w:val="007D2907"/>
    <w:rsid w:val="0080660C"/>
    <w:rsid w:val="00832C97"/>
    <w:rsid w:val="00841F39"/>
    <w:rsid w:val="00842157"/>
    <w:rsid w:val="0089723D"/>
    <w:rsid w:val="009150C0"/>
    <w:rsid w:val="00970F16"/>
    <w:rsid w:val="009724C5"/>
    <w:rsid w:val="009764A4"/>
    <w:rsid w:val="0098465E"/>
    <w:rsid w:val="009D7FD4"/>
    <w:rsid w:val="00A04D0A"/>
    <w:rsid w:val="00A30F25"/>
    <w:rsid w:val="00A55F70"/>
    <w:rsid w:val="00A865E4"/>
    <w:rsid w:val="00A902D7"/>
    <w:rsid w:val="00AC2C60"/>
    <w:rsid w:val="00AF76F0"/>
    <w:rsid w:val="00B140CB"/>
    <w:rsid w:val="00B959E2"/>
    <w:rsid w:val="00C1199A"/>
    <w:rsid w:val="00C203BA"/>
    <w:rsid w:val="00C378E3"/>
    <w:rsid w:val="00C557E2"/>
    <w:rsid w:val="00CA6B1A"/>
    <w:rsid w:val="00CB7472"/>
    <w:rsid w:val="00CC322F"/>
    <w:rsid w:val="00D01C0F"/>
    <w:rsid w:val="00D60D0F"/>
    <w:rsid w:val="00E14D4E"/>
    <w:rsid w:val="00E83FDB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0280C9"/>
  <w15:docId w15:val="{549E5658-260B-4B2A-BFC6-51256C2D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6215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215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2DEC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5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2015-02-05T20:21:00Z</dcterms:created>
  <dcterms:modified xsi:type="dcterms:W3CDTF">2026-04-09T18:41:00Z</dcterms:modified>
</cp:coreProperties>
</file>