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2EAF" w14:textId="3927DC8A" w:rsidR="009124C8" w:rsidRDefault="00864066" w:rsidP="0086406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864066">
        <w:rPr>
          <w:rFonts w:ascii="Nirmala UI" w:hAnsi="Nirmala UI" w:cs="Nirmala UI" w:hint="cs"/>
          <w:sz w:val="36"/>
          <w:szCs w:val="36"/>
          <w:cs/>
          <w:lang w:bidi="bn-IN"/>
        </w:rPr>
        <w:t>চরিত্র</w:t>
      </w:r>
      <w:r w:rsidRPr="00864066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864066">
        <w:rPr>
          <w:rFonts w:ascii="Nirmala UI" w:hAnsi="Nirmala UI" w:cs="Nirmala UI" w:hint="cs"/>
          <w:sz w:val="36"/>
          <w:szCs w:val="36"/>
          <w:cs/>
          <w:lang w:bidi="bn-IN"/>
        </w:rPr>
        <w:t>গঠন</w:t>
      </w:r>
      <w:r w:rsidRPr="00864066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864066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864066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: </w:t>
      </w:r>
      <w:r w:rsidRPr="00864066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হিংসা</w:t>
      </w:r>
      <w:r w:rsidRPr="00864066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 xml:space="preserve"> </w:t>
      </w:r>
      <w:r w:rsidRPr="00864066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ও</w:t>
      </w:r>
      <w:r w:rsidRPr="00864066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 xml:space="preserve"> </w:t>
      </w:r>
      <w:r w:rsidRPr="00864066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বিদ্বেষ</w:t>
      </w:r>
      <w:r w:rsidRPr="00864066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 xml:space="preserve"> </w:t>
      </w:r>
      <w:r w:rsidRPr="00864066">
        <w:rPr>
          <w:rFonts w:ascii="Traditional Arabic" w:hAnsi="Traditional Arabic" w:cs="Traditional Arabic"/>
          <w:b/>
          <w:bCs/>
          <w:sz w:val="36"/>
          <w:szCs w:val="36"/>
        </w:rPr>
        <w:br/>
      </w:r>
      <w:r w:rsidR="009124C8"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 w:rsidR="009124C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6C9B">
        <w:rPr>
          <w:rFonts w:ascii="Traditional Arabic" w:hAnsi="Traditional Arabic" w:cs="Traditional Arabic"/>
          <w:sz w:val="36"/>
          <w:szCs w:val="36"/>
          <w:rtl/>
        </w:rPr>
        <w:t>الغل والحقد</w:t>
      </w:r>
    </w:p>
    <w:p w14:paraId="2D52A06E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55E15FEB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الغل والحقد</w:t>
      </w:r>
    </w:p>
    <w:p w14:paraId="4229B0E8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54749BC2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ونزعنا</w:t>
      </w:r>
      <w:r w:rsidR="00B06C9B">
        <w:rPr>
          <w:rFonts w:ascii="Traditional Arabic" w:hAnsi="Traditional Arabic" w:cs="Traditional Arabic"/>
          <w:sz w:val="36"/>
          <w:szCs w:val="36"/>
          <w:rtl/>
        </w:rPr>
        <w:t xml:space="preserve"> ما في صدورهم من غل إخوانا على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سرر متقابلين</w:t>
      </w:r>
    </w:p>
    <w:p w14:paraId="18883566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الحجر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47 )</w:t>
      </w:r>
      <w:proofErr w:type="gramEnd"/>
    </w:p>
    <w:p w14:paraId="3C754E51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7B4A3F1B" w14:textId="77777777" w:rsidR="009124C8" w:rsidRDefault="00B06C9B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تباغضوا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ولا تدابروا</w:t>
      </w:r>
    </w:p>
    <w:p w14:paraId="6A63EC29" w14:textId="77777777" w:rsidR="006958C8" w:rsidRDefault="009124C8" w:rsidP="00B06C9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56E4EFBB" w14:textId="36274756" w:rsidR="000E734C" w:rsidRDefault="00303B70" w:rsidP="000E734C">
      <w:pPr>
        <w:pStyle w:val="NormalWeb"/>
      </w:pPr>
      <w:r>
        <w:rPr>
          <w:rFonts w:ascii="Nirmala UI" w:hAnsi="Nirmala UI" w:cs="Nirmala UI"/>
          <w:color w:val="1F1F1F"/>
          <w:sz w:val="32"/>
          <w:szCs w:val="32"/>
          <w:cs/>
          <w:lang w:bidi="bn-IN"/>
        </w:rPr>
        <w:t>চরিত্র</w:t>
      </w:r>
      <w:r>
        <w:rPr>
          <w:rFonts w:asciiTheme="majorBidi" w:hAnsiTheme="majorBidi" w:cs="Vrinda"/>
          <w:color w:val="1F1F1F"/>
          <w:sz w:val="32"/>
          <w:szCs w:val="32"/>
          <w:cs/>
          <w:lang w:bidi="bn-IN"/>
        </w:rPr>
        <w:t xml:space="preserve"> </w:t>
      </w:r>
      <w:r>
        <w:rPr>
          <w:rFonts w:ascii="Nirmala UI" w:hAnsi="Nirmala UI" w:cs="Nirmala UI"/>
          <w:color w:val="1F1F1F"/>
          <w:sz w:val="32"/>
          <w:szCs w:val="32"/>
          <w:cs/>
          <w:lang w:bidi="bn-IN"/>
        </w:rPr>
        <w:t>গঠন</w:t>
      </w:r>
      <w:r>
        <w:rPr>
          <w:rFonts w:asciiTheme="majorBidi" w:hAnsiTheme="majorBidi" w:cs="Vrinda"/>
          <w:color w:val="1F1F1F"/>
          <w:sz w:val="32"/>
          <w:szCs w:val="32"/>
          <w:cs/>
          <w:lang w:bidi="bn-IN"/>
        </w:rPr>
        <w:t xml:space="preserve"> </w:t>
      </w:r>
      <w:r>
        <w:rPr>
          <w:rFonts w:ascii="Nirmala UI" w:hAnsi="Nirmala UI" w:cs="Nirmala UI"/>
          <w:color w:val="1F1F1F"/>
          <w:sz w:val="32"/>
          <w:szCs w:val="32"/>
          <w:cs/>
          <w:lang w:bidi="bn-IN"/>
        </w:rPr>
        <w:t>সিরিজ</w:t>
      </w:r>
      <w:r>
        <w:rPr>
          <w:rFonts w:asciiTheme="majorBidi" w:hAnsiTheme="majorBidi" w:cs="Vrinda"/>
          <w:color w:val="1F1F1F"/>
          <w:sz w:val="32"/>
          <w:szCs w:val="32"/>
          <w:cs/>
          <w:lang w:bidi="bn-IN"/>
        </w:rPr>
        <w:t>:</w:t>
      </w:r>
      <w:r>
        <w:rPr>
          <w:rFonts w:asciiTheme="majorBidi" w:hAnsiTheme="majorBidi" w:cs="Vrinda"/>
          <w:color w:val="1F1F1F"/>
          <w:sz w:val="32"/>
          <w:szCs w:val="32"/>
          <w:lang w:bidi="bn-IN"/>
        </w:rPr>
        <w:t xml:space="preserve"> </w:t>
      </w:r>
      <w:r w:rsidRPr="000E734C">
        <w:rPr>
          <w:rFonts w:cs="Vrinda"/>
          <w:b/>
          <w:bCs/>
          <w:sz w:val="27"/>
          <w:szCs w:val="27"/>
          <w:cs/>
          <w:lang w:bidi="bn-IN"/>
        </w:rPr>
        <w:t>হিংসা ও বিদ্বেষ</w:t>
      </w:r>
      <w:r>
        <w:rPr>
          <w:rStyle w:val="Strong"/>
          <w:rFonts w:cs="Vrinda"/>
          <w:cs/>
          <w:lang w:bidi="bn-IN"/>
        </w:rPr>
        <w:t xml:space="preserve"> </w:t>
      </w:r>
      <w:r>
        <w:rPr>
          <w:rStyle w:val="Strong"/>
          <w:rFonts w:cs="Vrinda"/>
          <w:lang w:bidi="bn-IN"/>
        </w:rPr>
        <w:br/>
      </w:r>
      <w:r w:rsidR="000E734C">
        <w:rPr>
          <w:rStyle w:val="Strong"/>
          <w:rFonts w:cs="Vrinda"/>
          <w:lang w:bidi="bn-IN"/>
        </w:rPr>
        <w:br/>
      </w:r>
      <w:r w:rsidR="000E734C">
        <w:rPr>
          <w:rStyle w:val="Strong"/>
          <w:rFonts w:cs="Vrinda"/>
          <w:cs/>
          <w:lang w:bidi="bn-IN"/>
        </w:rPr>
        <w:t>এ দুটি এমন নিকৃষ্ট স্বভাব</w:t>
      </w:r>
      <w:r w:rsidR="000E734C">
        <w:rPr>
          <w:rStyle w:val="Strong"/>
        </w:rPr>
        <w:t xml:space="preserve">, </w:t>
      </w:r>
      <w:r w:rsidR="000E734C">
        <w:rPr>
          <w:rStyle w:val="Strong"/>
          <w:rFonts w:cs="Vrinda"/>
          <w:cs/>
          <w:lang w:bidi="bn-IN"/>
        </w:rPr>
        <w:t>যেগুলো থেকে ইসলামী শরীয়ত মানুষকে দূরে থাকতে নির্দেশ দিয়েছে এবং কঠোরভাবে নিষেধ করেছে।</w:t>
      </w:r>
    </w:p>
    <w:p w14:paraId="27CDCA60" w14:textId="7531808B" w:rsidR="000E734C" w:rsidRDefault="000E734C" w:rsidP="000E734C">
      <w:pPr>
        <w:pStyle w:val="NormalWeb"/>
      </w:pPr>
      <w:r>
        <w:t xml:space="preserve"> </w:t>
      </w:r>
      <w:r>
        <w:rPr>
          <w:rStyle w:val="Strong"/>
          <w:rFonts w:cs="Vrinda"/>
          <w:cs/>
          <w:lang w:bidi="bn-IN"/>
        </w:rPr>
        <w:t>হিংসা ও বিদ্বেষ</w:t>
      </w:r>
      <w:r>
        <w:rPr>
          <w:rStyle w:val="Strong"/>
          <w:rFonts w:cs="Vrinda"/>
          <w:lang w:bidi="bn-IN"/>
        </w:rPr>
        <w:t>:</w:t>
      </w:r>
    </w:p>
    <w:p w14:paraId="1CD99EDE" w14:textId="77777777" w:rsidR="000E734C" w:rsidRDefault="000E734C" w:rsidP="000E734C">
      <w:pPr>
        <w:pStyle w:val="NormalWeb"/>
      </w:pPr>
      <w:r>
        <w:rPr>
          <w:rFonts w:cs="Vrinda"/>
          <w:cs/>
          <w:lang w:bidi="bn-IN"/>
        </w:rPr>
        <w:t>আল্লাহ তা‘আলা বলেন:</w:t>
      </w:r>
    </w:p>
    <w:p w14:paraId="00F51958" w14:textId="77777777" w:rsidR="000E734C" w:rsidRDefault="000E734C" w:rsidP="000E734C">
      <w:pPr>
        <w:pStyle w:val="NormalWeb"/>
      </w:pPr>
      <w:r>
        <w:t>“</w:t>
      </w:r>
      <w:r>
        <w:rPr>
          <w:rFonts w:cs="Vrinda"/>
          <w:cs/>
          <w:lang w:bidi="bn-IN"/>
        </w:rPr>
        <w:t>আমি তাদের অন্তরে যে হিংসা-বিদ্বেষ থাকবে তা সম্পূর্ণরূপে দূর করে দেব। তখন তারা পরস্পর ভাই-ভাই হয়ে মুখোমুখি আসনে বসবে।”</w:t>
      </w:r>
      <w:r>
        <w:br/>
        <w:t>— (</w:t>
      </w:r>
      <w:r>
        <w:rPr>
          <w:rFonts w:cs="Vrinda"/>
          <w:cs/>
          <w:lang w:bidi="bn-IN"/>
        </w:rPr>
        <w:t>সূরা আল-হিজর</w:t>
      </w:r>
      <w:r>
        <w:t xml:space="preserve">, </w:t>
      </w:r>
      <w:r>
        <w:rPr>
          <w:rFonts w:cs="Vrinda"/>
          <w:cs/>
          <w:lang w:bidi="bn-IN"/>
        </w:rPr>
        <w:t>১৫:৪৭)</w:t>
      </w:r>
    </w:p>
    <w:p w14:paraId="55D9ED94" w14:textId="77777777" w:rsidR="000E734C" w:rsidRDefault="000E734C" w:rsidP="000E734C">
      <w:pPr>
        <w:pStyle w:val="NormalWeb"/>
      </w:pPr>
      <w:r>
        <w:rPr>
          <w:rFonts w:cs="Vrinda"/>
          <w:cs/>
          <w:lang w:bidi="bn-IN"/>
        </w:rPr>
        <w:t xml:space="preserve">রাসূলুল্লাহ </w:t>
      </w:r>
      <w:r>
        <w:rPr>
          <w:rtl/>
        </w:rPr>
        <w:t>ﷺ</w:t>
      </w:r>
      <w:r>
        <w:rPr>
          <w:rFonts w:cs="Vrinda"/>
          <w:cs/>
          <w:lang w:bidi="bn-IN"/>
        </w:rPr>
        <w:t xml:space="preserve"> বলেছেন:</w:t>
      </w:r>
    </w:p>
    <w:p w14:paraId="247C31D7" w14:textId="77777777" w:rsidR="000E734C" w:rsidRDefault="000E734C" w:rsidP="000E734C">
      <w:pPr>
        <w:pStyle w:val="NormalWeb"/>
      </w:pPr>
      <w:r>
        <w:rPr>
          <w:rStyle w:val="Strong"/>
        </w:rPr>
        <w:t>«</w:t>
      </w:r>
      <w:r>
        <w:rPr>
          <w:rStyle w:val="Strong"/>
          <w:rtl/>
        </w:rPr>
        <w:t>وَلَا تَبَاغَضُوا، وَلَا تَدَابَرُوا</w:t>
      </w:r>
      <w:r>
        <w:rPr>
          <w:rStyle w:val="Strong"/>
        </w:rPr>
        <w:t>»</w:t>
      </w:r>
    </w:p>
    <w:p w14:paraId="4B90D9B3" w14:textId="77777777" w:rsidR="000E734C" w:rsidRDefault="000E734C" w:rsidP="000E734C">
      <w:pPr>
        <w:pStyle w:val="NormalWeb"/>
      </w:pPr>
      <w:r>
        <w:t>“</w:t>
      </w:r>
      <w:r>
        <w:rPr>
          <w:rFonts w:cs="Vrinda"/>
          <w:cs/>
          <w:lang w:bidi="bn-IN"/>
        </w:rPr>
        <w:t>তোমরা একে অপরের প্রতি বিদ্বেষ পোষণ করো না এবং পরস্পরের সঙ্গে সম্পর্ক ছিন্ন করে মুখ ফিরিয়ে নিও না।”</w:t>
      </w:r>
      <w:r>
        <w:br/>
        <w:t xml:space="preserve">— </w:t>
      </w:r>
      <w:r>
        <w:rPr>
          <w:rFonts w:cs="Vrinda"/>
          <w:cs/>
          <w:lang w:bidi="bn-IN"/>
        </w:rPr>
        <w:t>সহীহ আল-বুখারী ও সহীহ মুসলিম</w:t>
      </w:r>
    </w:p>
    <w:p w14:paraId="71218A2B" w14:textId="77777777" w:rsidR="000E734C" w:rsidRPr="00C557E2" w:rsidRDefault="000E734C" w:rsidP="000E734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0E734C" w:rsidRPr="00C557E2" w:rsidSect="00D9148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D1301"/>
    <w:rsid w:val="000E734C"/>
    <w:rsid w:val="001054BC"/>
    <w:rsid w:val="001966CF"/>
    <w:rsid w:val="001E3356"/>
    <w:rsid w:val="0021606E"/>
    <w:rsid w:val="00217614"/>
    <w:rsid w:val="002F4B31"/>
    <w:rsid w:val="00303B70"/>
    <w:rsid w:val="003D1E22"/>
    <w:rsid w:val="004160DB"/>
    <w:rsid w:val="00484FC1"/>
    <w:rsid w:val="004C1634"/>
    <w:rsid w:val="00510CC0"/>
    <w:rsid w:val="0056091A"/>
    <w:rsid w:val="0056480C"/>
    <w:rsid w:val="00575E17"/>
    <w:rsid w:val="0057674E"/>
    <w:rsid w:val="005B32B5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64066"/>
    <w:rsid w:val="0089723D"/>
    <w:rsid w:val="009124C8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06C9B"/>
    <w:rsid w:val="00B140CB"/>
    <w:rsid w:val="00B959E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DD05D3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8C9542"/>
  <w15:docId w15:val="{3B120C61-3E82-4307-BB03-BB2A3B64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E734C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5B32B5"/>
  </w:style>
  <w:style w:type="paragraph" w:styleId="NormalWeb">
    <w:name w:val="Normal (Web)"/>
    <w:basedOn w:val="Normal"/>
    <w:uiPriority w:val="99"/>
    <w:semiHidden/>
    <w:unhideWhenUsed/>
    <w:rsid w:val="000E734C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E734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E734C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2015-02-05T20:33:00Z</dcterms:created>
  <dcterms:modified xsi:type="dcterms:W3CDTF">2026-06-17T17:45:00Z</dcterms:modified>
</cp:coreProperties>
</file>