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2645" w14:textId="77777777" w:rsidR="000B7075" w:rsidRPr="00FD5C69" w:rsidRDefault="000B7075" w:rsidP="000B7075">
      <w:pPr>
        <w:bidi w:val="0"/>
        <w:spacing w:before="100" w:beforeAutospacing="1"/>
        <w:rPr>
          <w:color w:val="1B1C1D"/>
        </w:rPr>
      </w:pPr>
      <w:r w:rsidRPr="00FD5C69">
        <w:rPr>
          <w:b/>
          <w:bCs/>
          <w:color w:val="1B1C1D"/>
          <w:bdr w:val="none" w:sz="0" w:space="0" w:color="auto" w:frame="1"/>
        </w:rPr>
        <w:t xml:space="preserve">Serye ng Moralidad (Akhlaq) - Pagkakuntento </w:t>
      </w:r>
    </w:p>
    <w:p w14:paraId="1AFBB8F1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 xml:space="preserve">سلسلة الأخلاق </w:t>
      </w:r>
      <w:r w:rsidR="00312B4C" w:rsidRPr="00FD5C69">
        <w:rPr>
          <w:rFonts w:ascii="Traditional Arabic" w:hAnsi="Traditional Arabic" w:cs="Traditional Arabic" w:hint="cs"/>
          <w:rtl/>
        </w:rPr>
        <w:t>- القناعة</w:t>
      </w:r>
    </w:p>
    <w:p w14:paraId="45F2C7E6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>أخلاق محمودة حث عليها الشرع وأمر بها</w:t>
      </w:r>
    </w:p>
    <w:p w14:paraId="0DEB8DF0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>القناعة</w:t>
      </w:r>
    </w:p>
    <w:p w14:paraId="20B0D953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 xml:space="preserve">قال الله تعالى </w:t>
      </w:r>
      <w:r w:rsidR="00312B4C" w:rsidRPr="00FD5C69">
        <w:rPr>
          <w:rFonts w:ascii="Traditional Arabic" w:hAnsi="Traditional Arabic" w:cs="Traditional Arabic" w:hint="cs"/>
          <w:rtl/>
        </w:rPr>
        <w:t>:</w:t>
      </w:r>
    </w:p>
    <w:p w14:paraId="3B8E1447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>ولا تمدن عينيك إلى ما متعنا به أزواجا منهم زهرة الحياة الدنيا</w:t>
      </w:r>
      <w:r w:rsidR="00312B4C" w:rsidRPr="00FD5C69">
        <w:rPr>
          <w:rFonts w:ascii="Traditional Arabic" w:hAnsi="Traditional Arabic" w:cs="Traditional Arabic"/>
          <w:rtl/>
        </w:rPr>
        <w:t xml:space="preserve"> لنفتنهم فيه ورزق ربك خير وأبقى</w:t>
      </w:r>
    </w:p>
    <w:p w14:paraId="54ACBA70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>( طه : 131 )</w:t>
      </w:r>
    </w:p>
    <w:p w14:paraId="017941F1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 xml:space="preserve">قال رسول الله صلى الله عليه وسلم </w:t>
      </w:r>
      <w:r w:rsidR="00312B4C" w:rsidRPr="00FD5C69">
        <w:rPr>
          <w:rFonts w:ascii="Traditional Arabic" w:hAnsi="Traditional Arabic" w:cs="Traditional Arabic" w:hint="cs"/>
          <w:rtl/>
        </w:rPr>
        <w:t>:</w:t>
      </w:r>
    </w:p>
    <w:p w14:paraId="23E37991" w14:textId="77777777" w:rsidR="00EB0689" w:rsidRPr="00FD5C6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FD5C69">
        <w:rPr>
          <w:rFonts w:ascii="Traditional Arabic" w:hAnsi="Traditional Arabic" w:cs="Traditional Arabic"/>
          <w:rtl/>
        </w:rPr>
        <w:t xml:space="preserve">قد أفلح من أسلم ، ورزق كفافا ، وقنعه </w:t>
      </w:r>
      <w:r w:rsidR="00312B4C" w:rsidRPr="00FD5C69">
        <w:rPr>
          <w:rFonts w:ascii="Traditional Arabic" w:hAnsi="Traditional Arabic" w:cs="Traditional Arabic"/>
          <w:rtl/>
        </w:rPr>
        <w:t>الله بما آتاه</w:t>
      </w:r>
    </w:p>
    <w:p w14:paraId="68BB804C" w14:textId="77777777" w:rsidR="00723436" w:rsidRDefault="00EB068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FD5C69">
        <w:rPr>
          <w:rFonts w:ascii="Traditional Arabic" w:hAnsi="Traditional Arabic" w:cs="Traditional Arabic"/>
          <w:rtl/>
        </w:rPr>
        <w:t>رواه مسلم</w:t>
      </w:r>
    </w:p>
    <w:p w14:paraId="38FA5526" w14:textId="77777777" w:rsidR="00FD5C69" w:rsidRPr="00FD5C69" w:rsidRDefault="00FD5C69" w:rsidP="00FD5C69">
      <w:pPr>
        <w:bidi w:val="0"/>
        <w:spacing w:before="100" w:beforeAutospacing="1"/>
        <w:rPr>
          <w:color w:val="1B1C1D"/>
        </w:rPr>
      </w:pPr>
      <w:r w:rsidRPr="00FD5C69">
        <w:rPr>
          <w:b/>
          <w:bCs/>
          <w:color w:val="1B1C1D"/>
          <w:bdr w:val="none" w:sz="0" w:space="0" w:color="auto" w:frame="1"/>
        </w:rPr>
        <w:t xml:space="preserve">Serye ng Moralidad (Akhlaq) - Pagkakuntento </w:t>
      </w:r>
    </w:p>
    <w:p w14:paraId="76A17089" w14:textId="77777777" w:rsidR="00FD5C69" w:rsidRPr="00FD5C69" w:rsidRDefault="00FD5C69" w:rsidP="00FD5C69">
      <w:pPr>
        <w:bidi w:val="0"/>
        <w:spacing w:before="100" w:beforeAutospacing="1" w:after="240"/>
        <w:rPr>
          <w:color w:val="1B1C1D"/>
        </w:rPr>
      </w:pPr>
      <w:r w:rsidRPr="00FD5C69">
        <w:rPr>
          <w:color w:val="1B1C1D"/>
        </w:rPr>
        <w:t xml:space="preserve">Mga pinupuring asal (karangalan) na hinihikayat at iniutos ng Shari'ah </w:t>
      </w:r>
    </w:p>
    <w:p w14:paraId="2A6740E4" w14:textId="77777777" w:rsidR="00FD5C69" w:rsidRPr="00FD5C69" w:rsidRDefault="00FD5C69" w:rsidP="00FD5C69">
      <w:pPr>
        <w:bidi w:val="0"/>
        <w:spacing w:before="100" w:beforeAutospacing="1"/>
        <w:rPr>
          <w:color w:val="1B1C1D"/>
        </w:rPr>
      </w:pPr>
      <w:r w:rsidRPr="00FD5C69">
        <w:rPr>
          <w:color w:val="1B1C1D"/>
          <w:bdr w:val="none" w:sz="0" w:space="0" w:color="auto" w:frame="1"/>
        </w:rPr>
        <w:t xml:space="preserve">Pagkakuntento </w:t>
      </w:r>
    </w:p>
    <w:p w14:paraId="56312DE3" w14:textId="77777777" w:rsidR="00FD5C69" w:rsidRPr="00FD5C69" w:rsidRDefault="00FD5C69" w:rsidP="00FD5C69">
      <w:pPr>
        <w:bidi w:val="0"/>
        <w:spacing w:before="100" w:beforeAutospacing="1"/>
        <w:rPr>
          <w:color w:val="1B1C1D"/>
        </w:rPr>
      </w:pPr>
      <w:r w:rsidRPr="00FD5C69">
        <w:rPr>
          <w:color w:val="1B1C1D"/>
        </w:rPr>
        <w:t xml:space="preserve">Sinabi ng </w:t>
      </w:r>
      <w:r w:rsidRPr="00FD5C69">
        <w:rPr>
          <w:color w:val="1B1C1D"/>
          <w:bdr w:val="none" w:sz="0" w:space="0" w:color="auto" w:frame="1"/>
        </w:rPr>
        <w:t>Allah ang Kataas-taasan</w:t>
      </w:r>
    </w:p>
    <w:p w14:paraId="37BA4D1C" w14:textId="77777777" w:rsidR="00FD5C69" w:rsidRPr="00FD5C69" w:rsidRDefault="00FB5EF1" w:rsidP="00FB5EF1">
      <w:pPr>
        <w:bidi w:val="0"/>
        <w:spacing w:before="100" w:beforeAutospacing="1" w:after="100" w:afterAutospacing="1"/>
        <w:rPr>
          <w:color w:val="1B1C1D"/>
        </w:rPr>
      </w:pPr>
      <w:r>
        <w:rPr>
          <w:color w:val="1B1C1D"/>
        </w:rPr>
        <w:t>"</w:t>
      </w:r>
      <w:r w:rsidR="00FD5C69" w:rsidRPr="00FD5C69">
        <w:rPr>
          <w:color w:val="1B1C1D"/>
        </w:rPr>
        <w:t>At huwag mong itutuon ang iyong mga mata sa kung ano ang ipinagkaloob Namin bilang kasiyahan sa mga magkapares na</w:t>
      </w:r>
      <w:r>
        <w:rPr>
          <w:color w:val="1B1C1D"/>
        </w:rPr>
        <w:t xml:space="preserve"> </w:t>
      </w:r>
      <w:r w:rsidR="00FD5C69" w:rsidRPr="00FD5C69">
        <w:rPr>
          <w:color w:val="1B1C1D"/>
        </w:rPr>
        <w:t xml:space="preserve">tao mula sa kanila </w:t>
      </w:r>
      <w:r>
        <w:rPr>
          <w:color w:val="1B1C1D"/>
        </w:rPr>
        <w:t xml:space="preserve"> </w:t>
      </w:r>
      <w:r w:rsidR="00FD5C69" w:rsidRPr="00FD5C69">
        <w:rPr>
          <w:color w:val="1B1C1D"/>
        </w:rPr>
        <w:t xml:space="preserve"> ang kasiglahan ng buhay sa </w:t>
      </w:r>
      <w:r>
        <w:rPr>
          <w:color w:val="1B1C1D"/>
        </w:rPr>
        <w:t>M</w:t>
      </w:r>
      <w:r w:rsidR="00FD5C69" w:rsidRPr="00FD5C69">
        <w:rPr>
          <w:color w:val="1B1C1D"/>
        </w:rPr>
        <w:t>undong ito  upang subukin Namin sila sa pamamagitan nito. At ang panustos  ng iyong Panginoon ay mas mabuti at mas nananatili.</w:t>
      </w:r>
      <w:r>
        <w:rPr>
          <w:color w:val="1B1C1D"/>
        </w:rPr>
        <w:t>"</w:t>
      </w:r>
      <w:r w:rsidR="00FD5C69" w:rsidRPr="00FD5C69">
        <w:rPr>
          <w:color w:val="1B1C1D"/>
        </w:rPr>
        <w:t xml:space="preserve"> (Surah Taha: 131)</w:t>
      </w:r>
    </w:p>
    <w:p w14:paraId="012CF761" w14:textId="77777777" w:rsidR="00FD5C69" w:rsidRPr="00FD5C69" w:rsidRDefault="00FD5C69" w:rsidP="00FD5C69">
      <w:pPr>
        <w:bidi w:val="0"/>
        <w:spacing w:before="100" w:beforeAutospacing="1"/>
        <w:rPr>
          <w:color w:val="1B1C1D"/>
        </w:rPr>
      </w:pPr>
      <w:r w:rsidRPr="00FD5C69">
        <w:rPr>
          <w:color w:val="1B1C1D"/>
        </w:rPr>
        <w:t xml:space="preserve">Sinabi ng </w:t>
      </w:r>
      <w:r w:rsidRPr="00FD5C69">
        <w:rPr>
          <w:color w:val="1B1C1D"/>
          <w:bdr w:val="none" w:sz="0" w:space="0" w:color="auto" w:frame="1"/>
        </w:rPr>
        <w:t>Sugo</w:t>
      </w:r>
      <w:r>
        <w:rPr>
          <w:color w:val="1B1C1D"/>
          <w:bdr w:val="none" w:sz="0" w:space="0" w:color="auto" w:frame="1"/>
        </w:rPr>
        <w:t xml:space="preserve"> ng Allah </w:t>
      </w:r>
      <w:r w:rsidRPr="00FD5C69">
        <w:rPr>
          <w:color w:val="1B1C1D"/>
          <w:bdr w:val="none" w:sz="0" w:space="0" w:color="auto" w:frame="1"/>
        </w:rPr>
        <w:t xml:space="preserve">Sumakanya nawa ang Kapayapaan at Pagpapala </w:t>
      </w:r>
      <w:r>
        <w:rPr>
          <w:color w:val="1B1C1D"/>
          <w:bdr w:val="none" w:sz="0" w:space="0" w:color="auto" w:frame="1"/>
        </w:rPr>
        <w:t xml:space="preserve"> </w:t>
      </w:r>
    </w:p>
    <w:p w14:paraId="351AED4D" w14:textId="77777777" w:rsidR="00FD5C69" w:rsidRPr="00FD5C69" w:rsidRDefault="00FD5C69" w:rsidP="00FD5C69">
      <w:pPr>
        <w:bidi w:val="0"/>
        <w:spacing w:before="100" w:beforeAutospacing="1" w:after="100" w:afterAutospacing="1"/>
        <w:rPr>
          <w:color w:val="1B1C1D"/>
        </w:rPr>
      </w:pPr>
      <w:r>
        <w:rPr>
          <w:color w:val="1B1C1D"/>
        </w:rPr>
        <w:t>"</w:t>
      </w:r>
      <w:r w:rsidRPr="00FD5C69">
        <w:rPr>
          <w:color w:val="1B1C1D"/>
        </w:rPr>
        <w:t>Tunay na nagtagumpay ang sinumang nagpasakop</w:t>
      </w:r>
      <w:r w:rsidR="00FB5EF1">
        <w:rPr>
          <w:color w:val="1B1C1D"/>
        </w:rPr>
        <w:t xml:space="preserve"> </w:t>
      </w:r>
      <w:r w:rsidRPr="00FD5C69">
        <w:rPr>
          <w:color w:val="1B1C1D"/>
        </w:rPr>
        <w:t>sa Islam at binigyan ng sapat na panustos at ginawang kuntento</w:t>
      </w:r>
      <w:r>
        <w:rPr>
          <w:color w:val="1B1C1D"/>
        </w:rPr>
        <w:t xml:space="preserve"> </w:t>
      </w:r>
      <w:r w:rsidRPr="00FD5C69">
        <w:rPr>
          <w:color w:val="1B1C1D"/>
        </w:rPr>
        <w:t>siya ng Allah sa kung ano ang ipinagkaloob Niya sa kanya.</w:t>
      </w:r>
      <w:r>
        <w:rPr>
          <w:color w:val="1B1C1D"/>
        </w:rPr>
        <w:t>"</w:t>
      </w:r>
    </w:p>
    <w:p w14:paraId="650E6B21" w14:textId="77777777" w:rsidR="00FD5C69" w:rsidRPr="00FD5C69" w:rsidRDefault="00FD5C69" w:rsidP="00FD5C69">
      <w:pPr>
        <w:bidi w:val="0"/>
        <w:spacing w:before="100" w:beforeAutospacing="1" w:after="100" w:afterAutospacing="1"/>
        <w:rPr>
          <w:color w:val="1B1C1D"/>
        </w:rPr>
      </w:pPr>
      <w:r w:rsidRPr="00FD5C69">
        <w:rPr>
          <w:color w:val="1B1C1D"/>
        </w:rPr>
        <w:t>(Iniulat ni Muslim)</w:t>
      </w:r>
    </w:p>
    <w:p w14:paraId="7530B341" w14:textId="77777777" w:rsidR="00FD5C69" w:rsidRPr="00FD5C69" w:rsidRDefault="00FD5C6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</w:p>
    <w:sectPr w:rsidR="00FD5C69" w:rsidRPr="00FD5C69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8C9"/>
    <w:multiLevelType w:val="multilevel"/>
    <w:tmpl w:val="136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98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B7075"/>
    <w:rsid w:val="001054BC"/>
    <w:rsid w:val="001966CF"/>
    <w:rsid w:val="00312B4C"/>
    <w:rsid w:val="00345508"/>
    <w:rsid w:val="003D1E22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8B76C7"/>
    <w:rsid w:val="009150C0"/>
    <w:rsid w:val="00970F16"/>
    <w:rsid w:val="009724C5"/>
    <w:rsid w:val="009764A4"/>
    <w:rsid w:val="0098465E"/>
    <w:rsid w:val="00A55F70"/>
    <w:rsid w:val="00B140CB"/>
    <w:rsid w:val="00B959E2"/>
    <w:rsid w:val="00C203BA"/>
    <w:rsid w:val="00C378E3"/>
    <w:rsid w:val="00C557E2"/>
    <w:rsid w:val="00CC322F"/>
    <w:rsid w:val="00D60D0F"/>
    <w:rsid w:val="00E83FDB"/>
    <w:rsid w:val="00EB0689"/>
    <w:rsid w:val="00F73B0A"/>
    <w:rsid w:val="00FB5EF1"/>
    <w:rsid w:val="00FD36FD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538EB0"/>
  <w15:docId w15:val="{156DFFB0-064D-48D6-A03C-435676C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4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04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3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2025-10-14T09:06:00Z</dcterms:created>
  <dcterms:modified xsi:type="dcterms:W3CDTF">2025-10-14T10:38:00Z</dcterms:modified>
</cp:coreProperties>
</file>