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BED19" w14:textId="77777777" w:rsidR="00D62BBD" w:rsidRDefault="00D62BBD" w:rsidP="00F043F7">
      <w:pPr>
        <w:autoSpaceDE w:val="0"/>
        <w:autoSpaceDN w:val="0"/>
        <w:adjustRightInd w:val="0"/>
        <w:rPr>
          <w:rFonts w:ascii="Traditional Arabic" w:hAnsi="Traditional Arabic" w:cs="Traditional Arabic"/>
          <w:sz w:val="36"/>
          <w:szCs w:val="36"/>
          <w:rtl/>
        </w:rPr>
      </w:pPr>
      <w:proofErr w:type="spellStart"/>
      <w:r w:rsidRPr="00DB513E">
        <w:rPr>
          <w:rFonts w:ascii="Traditional Arabic" w:hAnsi="Traditional Arabic" w:cs="Traditional Arabic"/>
        </w:rPr>
        <w:t>Serye</w:t>
      </w:r>
      <w:proofErr w:type="spellEnd"/>
      <w:r w:rsidRPr="00DB513E">
        <w:rPr>
          <w:rFonts w:ascii="Traditional Arabic" w:hAnsi="Traditional Arabic" w:cs="Traditional Arabic"/>
        </w:rPr>
        <w:t xml:space="preserve"> ng </w:t>
      </w:r>
      <w:proofErr w:type="spellStart"/>
      <w:r w:rsidRPr="00DB513E">
        <w:rPr>
          <w:rFonts w:ascii="Traditional Arabic" w:hAnsi="Traditional Arabic" w:cs="Traditional Arabic"/>
        </w:rPr>
        <w:t>Mabubuting</w:t>
      </w:r>
      <w:proofErr w:type="spellEnd"/>
      <w:r w:rsidRPr="00DB513E">
        <w:rPr>
          <w:rFonts w:ascii="Traditional Arabic" w:hAnsi="Traditional Arabic" w:cs="Traditional Arabic"/>
        </w:rPr>
        <w:t xml:space="preserve"> Asal – Ang </w:t>
      </w:r>
      <w:proofErr w:type="spellStart"/>
      <w:r w:rsidRPr="00DB513E">
        <w:rPr>
          <w:rFonts w:ascii="Traditional Arabic" w:hAnsi="Traditional Arabic" w:cs="Traditional Arabic"/>
        </w:rPr>
        <w:t>Pagiging</w:t>
      </w:r>
      <w:proofErr w:type="spellEnd"/>
      <w:r w:rsidRPr="00DB513E">
        <w:rPr>
          <w:rFonts w:ascii="Traditional Arabic" w:hAnsi="Traditional Arabic" w:cs="Traditional Arabic"/>
        </w:rPr>
        <w:t xml:space="preserve"> </w:t>
      </w:r>
      <w:proofErr w:type="spellStart"/>
      <w:r w:rsidRPr="00DB513E">
        <w:rPr>
          <w:rFonts w:ascii="Traditional Arabic" w:hAnsi="Traditional Arabic" w:cs="Traditional Arabic"/>
        </w:rPr>
        <w:t>Kuripot</w:t>
      </w:r>
      <w:proofErr w:type="spellEnd"/>
      <w:r w:rsidRPr="00DB513E">
        <w:rPr>
          <w:rFonts w:ascii="Traditional Arabic" w:hAnsi="Traditional Arabic" w:cs="Traditional Arabic"/>
        </w:rPr>
        <w:t xml:space="preserve"> at </w:t>
      </w:r>
      <w:proofErr w:type="spellStart"/>
      <w:r w:rsidRPr="00DB513E">
        <w:rPr>
          <w:rFonts w:ascii="Traditional Arabic" w:hAnsi="Traditional Arabic" w:cs="Traditional Arabic"/>
        </w:rPr>
        <w:t>Kasakiman</w:t>
      </w:r>
      <w:proofErr w:type="spellEnd"/>
      <w:r>
        <w:rPr>
          <w:rFonts w:ascii="Traditional Arabic" w:hAnsi="Traditional Arabic" w:cs="Traditional Arabic"/>
          <w:sz w:val="36"/>
          <w:szCs w:val="36"/>
          <w:rtl/>
        </w:rPr>
        <w:t xml:space="preserve"> </w:t>
      </w:r>
    </w:p>
    <w:p w14:paraId="3CF43058" w14:textId="2AD8BEC9" w:rsidR="00F043F7" w:rsidRDefault="00A07958" w:rsidP="00F043F7">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 xml:space="preserve">سلسلة الأخلاق </w:t>
      </w:r>
      <w:r w:rsidR="00F043F7">
        <w:rPr>
          <w:rFonts w:ascii="Traditional Arabic" w:hAnsi="Traditional Arabic" w:cs="Traditional Arabic" w:hint="cs"/>
          <w:sz w:val="36"/>
          <w:szCs w:val="36"/>
          <w:rtl/>
        </w:rPr>
        <w:t>-</w:t>
      </w:r>
      <w:r w:rsidR="00F043F7" w:rsidRPr="00F043F7">
        <w:rPr>
          <w:rFonts w:ascii="Traditional Arabic" w:hAnsi="Traditional Arabic" w:cs="Traditional Arabic"/>
          <w:sz w:val="36"/>
          <w:szCs w:val="36"/>
          <w:rtl/>
        </w:rPr>
        <w:t xml:space="preserve"> </w:t>
      </w:r>
      <w:r w:rsidR="00F043F7">
        <w:rPr>
          <w:rFonts w:ascii="Traditional Arabic" w:hAnsi="Traditional Arabic" w:cs="Traditional Arabic"/>
          <w:sz w:val="36"/>
          <w:szCs w:val="36"/>
          <w:rtl/>
        </w:rPr>
        <w:t>البخل والشح</w:t>
      </w:r>
    </w:p>
    <w:p w14:paraId="7EEF74BF" w14:textId="77777777" w:rsidR="00A07958" w:rsidRDefault="00A07958" w:rsidP="00A07958">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أخلاق مذمومة نفر منها الشرع ونهى عنها</w:t>
      </w:r>
    </w:p>
    <w:p w14:paraId="435EC490" w14:textId="77777777" w:rsidR="00A07958" w:rsidRDefault="00A07958" w:rsidP="00A07958">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البخل والشح</w:t>
      </w:r>
    </w:p>
    <w:p w14:paraId="25A7A7D9" w14:textId="77777777" w:rsidR="00A07958" w:rsidRDefault="00A07958" w:rsidP="00A07958">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قال الله تعالى</w:t>
      </w:r>
      <w:r w:rsidR="00F043F7">
        <w:rPr>
          <w:rFonts w:ascii="Traditional Arabic" w:hAnsi="Traditional Arabic" w:cs="Traditional Arabic" w:hint="cs"/>
          <w:sz w:val="36"/>
          <w:szCs w:val="36"/>
          <w:rtl/>
        </w:rPr>
        <w:t xml:space="preserve"> :</w:t>
      </w:r>
    </w:p>
    <w:p w14:paraId="2BDEFA03" w14:textId="77777777" w:rsidR="00A07958" w:rsidRDefault="00A07958" w:rsidP="00A07958">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 xml:space="preserve">ولا يحسبن الذين يبخلون بما آتاهم الله من فضله هو خيرا لهم بل هو شر لهم سيطوقون ما بخلوا به يوم القيامة </w:t>
      </w:r>
    </w:p>
    <w:p w14:paraId="242A1830" w14:textId="77777777" w:rsidR="00A07958" w:rsidRDefault="00A07958" w:rsidP="00A07958">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 آل عمران : 180 )</w:t>
      </w:r>
    </w:p>
    <w:p w14:paraId="7DEEADC5" w14:textId="77777777" w:rsidR="00A07958" w:rsidRDefault="00A07958" w:rsidP="00A07958">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 xml:space="preserve">قال رسول الله صلى الله عليه وسلم </w:t>
      </w:r>
      <w:r w:rsidR="00F043F7">
        <w:rPr>
          <w:rFonts w:ascii="Traditional Arabic" w:hAnsi="Traditional Arabic" w:cs="Traditional Arabic" w:hint="cs"/>
          <w:sz w:val="36"/>
          <w:szCs w:val="36"/>
          <w:rtl/>
        </w:rPr>
        <w:t>:</w:t>
      </w:r>
    </w:p>
    <w:p w14:paraId="488D5195" w14:textId="77777777" w:rsidR="00A07958" w:rsidRDefault="00A07958" w:rsidP="00A07958">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واتقوا الشح ؛ فإن الشح أهلك من كان</w:t>
      </w:r>
      <w:r w:rsidR="00F043F7">
        <w:rPr>
          <w:rFonts w:ascii="Traditional Arabic" w:hAnsi="Traditional Arabic" w:cs="Traditional Arabic"/>
          <w:sz w:val="36"/>
          <w:szCs w:val="36"/>
          <w:rtl/>
        </w:rPr>
        <w:t xml:space="preserve"> قبلكم ، حملهم على أن سفكوا دما</w:t>
      </w:r>
      <w:r w:rsidR="00F043F7">
        <w:rPr>
          <w:rFonts w:ascii="Traditional Arabic" w:hAnsi="Traditional Arabic" w:cs="Traditional Arabic" w:hint="cs"/>
          <w:sz w:val="36"/>
          <w:szCs w:val="36"/>
          <w:rtl/>
        </w:rPr>
        <w:t>ء</w:t>
      </w:r>
      <w:r>
        <w:rPr>
          <w:rFonts w:ascii="Traditional Arabic" w:hAnsi="Traditional Arabic" w:cs="Traditional Arabic"/>
          <w:sz w:val="36"/>
          <w:szCs w:val="36"/>
          <w:rtl/>
        </w:rPr>
        <w:t>هم ، واستحلوا محارمهم</w:t>
      </w:r>
    </w:p>
    <w:p w14:paraId="707F9412" w14:textId="77777777" w:rsidR="006958C8" w:rsidRDefault="00A07958" w:rsidP="00F043F7">
      <w:pPr>
        <w:autoSpaceDE w:val="0"/>
        <w:autoSpaceDN w:val="0"/>
        <w:adjustRightInd w:val="0"/>
        <w:rPr>
          <w:rFonts w:ascii="Traditional Arabic" w:hAnsi="Traditional Arabic" w:cs="Traditional Arabic"/>
          <w:sz w:val="36"/>
          <w:szCs w:val="36"/>
          <w:rtl/>
        </w:rPr>
      </w:pPr>
      <w:r>
        <w:rPr>
          <w:rFonts w:ascii="Traditional Arabic" w:hAnsi="Traditional Arabic" w:cs="Traditional Arabic"/>
          <w:sz w:val="36"/>
          <w:szCs w:val="36"/>
          <w:rtl/>
        </w:rPr>
        <w:t>رواه مسلم</w:t>
      </w:r>
    </w:p>
    <w:p w14:paraId="3A409099" w14:textId="1D0F02C3" w:rsidR="00DB513E" w:rsidRDefault="00DB513E" w:rsidP="00DB513E">
      <w:pPr>
        <w:autoSpaceDE w:val="0"/>
        <w:autoSpaceDN w:val="0"/>
        <w:adjustRightInd w:val="0"/>
        <w:rPr>
          <w:rFonts w:ascii="Traditional Arabic" w:hAnsi="Traditional Arabic" w:cs="Traditional Arabic"/>
          <w:sz w:val="36"/>
          <w:szCs w:val="36"/>
        </w:rPr>
      </w:pPr>
      <w:r>
        <w:rPr>
          <w:rFonts w:ascii="Traditional Arabic" w:hAnsi="Traditional Arabic" w:cs="Traditional Arabic" w:hint="cs"/>
          <w:sz w:val="36"/>
          <w:szCs w:val="36"/>
          <w:rtl/>
        </w:rPr>
        <w:t xml:space="preserve">الترجمة باللغة الفلبينية تجالوق </w:t>
      </w:r>
    </w:p>
    <w:p w14:paraId="731DFC04" w14:textId="77777777" w:rsidR="00DB513E" w:rsidRDefault="00DB513E" w:rsidP="00DB513E">
      <w:pPr>
        <w:autoSpaceDE w:val="0"/>
        <w:autoSpaceDN w:val="0"/>
        <w:adjustRightInd w:val="0"/>
        <w:rPr>
          <w:rFonts w:ascii="Traditional Arabic" w:hAnsi="Traditional Arabic" w:cs="Traditional Arabic"/>
          <w:sz w:val="36"/>
          <w:szCs w:val="36"/>
        </w:rPr>
      </w:pPr>
    </w:p>
    <w:p w14:paraId="5348A987" w14:textId="77777777" w:rsidR="00DB513E" w:rsidRPr="00DB513E" w:rsidRDefault="00DB513E" w:rsidP="00DB513E">
      <w:pPr>
        <w:autoSpaceDE w:val="0"/>
        <w:autoSpaceDN w:val="0"/>
        <w:adjustRightInd w:val="0"/>
        <w:jc w:val="right"/>
        <w:rPr>
          <w:rFonts w:ascii="Traditional Arabic" w:hAnsi="Traditional Arabic" w:cs="Traditional Arabic"/>
        </w:rPr>
      </w:pPr>
      <w:r w:rsidRPr="00DB513E">
        <w:rPr>
          <w:rFonts w:ascii="Traditional Arabic" w:hAnsi="Traditional Arabic" w:cs="Traditional Arabic"/>
        </w:rPr>
        <w:t>Serye ng Mabubuting Asal – Ang Pagiging Kuripot at Kasakiman</w:t>
      </w:r>
      <w:r w:rsidRPr="00DB513E">
        <w:rPr>
          <w:rFonts w:ascii="Traditional Arabic" w:hAnsi="Traditional Arabic" w:cs="Traditional Arabic"/>
        </w:rPr>
        <w:br/>
        <w:t>Mga masamang pag-uugali na itinaboy at ipinagbawal ng Islam</w:t>
      </w:r>
    </w:p>
    <w:p w14:paraId="259C7324" w14:textId="77777777" w:rsidR="00DB513E" w:rsidRPr="00DB513E" w:rsidRDefault="00DB513E" w:rsidP="00DB513E">
      <w:pPr>
        <w:autoSpaceDE w:val="0"/>
        <w:autoSpaceDN w:val="0"/>
        <w:adjustRightInd w:val="0"/>
        <w:jc w:val="right"/>
        <w:rPr>
          <w:rFonts w:ascii="Traditional Arabic" w:hAnsi="Traditional Arabic" w:cs="Traditional Arabic"/>
          <w:color w:val="FF0000"/>
        </w:rPr>
      </w:pPr>
      <w:r w:rsidRPr="00DB513E">
        <w:rPr>
          <w:rFonts w:ascii="Traditional Arabic" w:hAnsi="Traditional Arabic" w:cs="Traditional Arabic"/>
          <w:b/>
          <w:bCs/>
          <w:color w:val="FF0000"/>
        </w:rPr>
        <w:t>Ang Pagiging Kuripot at Kasakiman</w:t>
      </w:r>
    </w:p>
    <w:p w14:paraId="7DF9F069" w14:textId="70261FC1" w:rsidR="00DB513E" w:rsidRPr="00DB513E" w:rsidRDefault="00DB513E" w:rsidP="00DB513E">
      <w:pPr>
        <w:autoSpaceDE w:val="0"/>
        <w:autoSpaceDN w:val="0"/>
        <w:adjustRightInd w:val="0"/>
        <w:jc w:val="right"/>
        <w:rPr>
          <w:rFonts w:ascii="Traditional Arabic" w:hAnsi="Traditional Arabic" w:cs="Traditional Arabic"/>
        </w:rPr>
      </w:pPr>
      <w:r w:rsidRPr="00DB513E">
        <w:rPr>
          <w:rFonts w:ascii="Traditional Arabic" w:hAnsi="Traditional Arabic" w:cs="Traditional Arabic"/>
        </w:rPr>
        <w:t>Sinabi ng</w:t>
      </w:r>
      <w:r>
        <w:rPr>
          <w:rFonts w:ascii="Traditional Arabic" w:hAnsi="Traditional Arabic" w:cs="Traditional Arabic"/>
        </w:rPr>
        <w:t xml:space="preserve"> kataas taasang </w:t>
      </w:r>
      <w:r w:rsidRPr="00DB513E">
        <w:rPr>
          <w:rFonts w:ascii="Traditional Arabic" w:hAnsi="Traditional Arabic" w:cs="Traditional Arabic"/>
        </w:rPr>
        <w:t xml:space="preserve">Allah </w:t>
      </w:r>
    </w:p>
    <w:p w14:paraId="7888DF28" w14:textId="77777777" w:rsidR="00DB513E" w:rsidRPr="00DB513E" w:rsidRDefault="00DB513E" w:rsidP="00DB513E">
      <w:pPr>
        <w:autoSpaceDE w:val="0"/>
        <w:autoSpaceDN w:val="0"/>
        <w:adjustRightInd w:val="0"/>
        <w:jc w:val="right"/>
        <w:rPr>
          <w:rFonts w:ascii="Traditional Arabic" w:hAnsi="Traditional Arabic" w:cs="Traditional Arabic"/>
        </w:rPr>
      </w:pPr>
      <w:r w:rsidRPr="00DB513E">
        <w:rPr>
          <w:rFonts w:ascii="Traditional Arabic" w:hAnsi="Traditional Arabic" w:cs="Traditional Arabic"/>
        </w:rPr>
        <w:t>“At huwag isipin ng mga nagdadamot sa ipinagkaloob sa kanila ng Allah mula sa Kanyang biyaya na ito ay mabuti para sa kanila. Bagkus ito ay masama para sa kanila. Ang kanilang ikinuripot ay ipapapasan sa kanila sa Araw ng Pagkabuhay na Mag-uli.”</w:t>
      </w:r>
      <w:r w:rsidRPr="00DB513E">
        <w:rPr>
          <w:rFonts w:ascii="Traditional Arabic" w:hAnsi="Traditional Arabic" w:cs="Traditional Arabic"/>
        </w:rPr>
        <w:br/>
        <w:t>(Surah Aal ‘Imran: 180)</w:t>
      </w:r>
    </w:p>
    <w:p w14:paraId="35E5FAD7" w14:textId="0D94ED32" w:rsidR="00DB513E" w:rsidRPr="00DB513E" w:rsidRDefault="00DB513E" w:rsidP="00DB513E">
      <w:pPr>
        <w:autoSpaceDE w:val="0"/>
        <w:autoSpaceDN w:val="0"/>
        <w:adjustRightInd w:val="0"/>
        <w:jc w:val="right"/>
        <w:rPr>
          <w:rFonts w:ascii="Traditional Arabic" w:hAnsi="Traditional Arabic" w:cs="Traditional Arabic"/>
        </w:rPr>
      </w:pPr>
      <w:r w:rsidRPr="00DB513E">
        <w:rPr>
          <w:rFonts w:ascii="Traditional Arabic" w:hAnsi="Traditional Arabic" w:cs="Traditional Arabic"/>
        </w:rPr>
        <w:t>Sinabi ng Sugo ng Allah</w:t>
      </w:r>
      <w:r>
        <w:rPr>
          <w:rFonts w:ascii="Traditional Arabic" w:hAnsi="Traditional Arabic" w:cs="Traditional Arabic"/>
        </w:rPr>
        <w:t xml:space="preserve"> sumakanya nawa ang pagpapala </w:t>
      </w:r>
    </w:p>
    <w:p w14:paraId="52D4E6F1" w14:textId="77777777" w:rsidR="00DB513E" w:rsidRPr="00DB513E" w:rsidRDefault="00DB513E" w:rsidP="00DB513E">
      <w:pPr>
        <w:autoSpaceDE w:val="0"/>
        <w:autoSpaceDN w:val="0"/>
        <w:adjustRightInd w:val="0"/>
        <w:jc w:val="right"/>
        <w:rPr>
          <w:rFonts w:ascii="Traditional Arabic" w:hAnsi="Traditional Arabic" w:cs="Traditional Arabic"/>
        </w:rPr>
      </w:pPr>
      <w:r w:rsidRPr="00DB513E">
        <w:rPr>
          <w:rFonts w:ascii="Traditional Arabic" w:hAnsi="Traditional Arabic" w:cs="Traditional Arabic"/>
        </w:rPr>
        <w:t>“Mag-ingat kayo sa kasakiman (shuhh), sapagkat ang kasakiman ang sumira sa mga taong nauna sa inyo. Ito ang nagtulak sa kanila upang magpadanak ng dugo at gawing halal ang mga ipinagbabawal sa kanila.”</w:t>
      </w:r>
      <w:r w:rsidRPr="00DB513E">
        <w:rPr>
          <w:rFonts w:ascii="Traditional Arabic" w:hAnsi="Traditional Arabic" w:cs="Traditional Arabic"/>
        </w:rPr>
        <w:br/>
        <w:t>Isinalaysay ni Muslim.</w:t>
      </w:r>
    </w:p>
    <w:p w14:paraId="1C4C8F37" w14:textId="77777777" w:rsidR="00DB513E" w:rsidRPr="00DB513E" w:rsidRDefault="00DB513E" w:rsidP="00DB513E">
      <w:pPr>
        <w:autoSpaceDE w:val="0"/>
        <w:autoSpaceDN w:val="0"/>
        <w:adjustRightInd w:val="0"/>
        <w:jc w:val="right"/>
        <w:rPr>
          <w:rFonts w:ascii="Traditional Arabic" w:hAnsi="Traditional Arabic" w:cs="Traditional Arabic"/>
          <w:rtl/>
        </w:rPr>
      </w:pPr>
    </w:p>
    <w:sectPr w:rsidR="00DB513E" w:rsidRPr="00DB513E" w:rsidSect="00C7426F">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22"/>
    <w:rsid w:val="000138B3"/>
    <w:rsid w:val="000A4006"/>
    <w:rsid w:val="001054BC"/>
    <w:rsid w:val="001966CF"/>
    <w:rsid w:val="001E3356"/>
    <w:rsid w:val="0021606E"/>
    <w:rsid w:val="00217614"/>
    <w:rsid w:val="002F4B31"/>
    <w:rsid w:val="003C535D"/>
    <w:rsid w:val="003D1E22"/>
    <w:rsid w:val="004160DB"/>
    <w:rsid w:val="00484FC1"/>
    <w:rsid w:val="004C1634"/>
    <w:rsid w:val="004C1F3A"/>
    <w:rsid w:val="00510CC0"/>
    <w:rsid w:val="0056091A"/>
    <w:rsid w:val="0056480C"/>
    <w:rsid w:val="00575E17"/>
    <w:rsid w:val="005B742A"/>
    <w:rsid w:val="005E1B60"/>
    <w:rsid w:val="005F5F58"/>
    <w:rsid w:val="00676301"/>
    <w:rsid w:val="00691A12"/>
    <w:rsid w:val="006958C8"/>
    <w:rsid w:val="006D0E51"/>
    <w:rsid w:val="00706163"/>
    <w:rsid w:val="00723436"/>
    <w:rsid w:val="00763435"/>
    <w:rsid w:val="007D2907"/>
    <w:rsid w:val="0080660C"/>
    <w:rsid w:val="00832C97"/>
    <w:rsid w:val="00841F39"/>
    <w:rsid w:val="0089723D"/>
    <w:rsid w:val="009150C0"/>
    <w:rsid w:val="00970F16"/>
    <w:rsid w:val="009724C5"/>
    <w:rsid w:val="009764A4"/>
    <w:rsid w:val="0098465E"/>
    <w:rsid w:val="009D7FD4"/>
    <w:rsid w:val="009E335B"/>
    <w:rsid w:val="00A07958"/>
    <w:rsid w:val="00A30F25"/>
    <w:rsid w:val="00A55F70"/>
    <w:rsid w:val="00A865E4"/>
    <w:rsid w:val="00AC2C60"/>
    <w:rsid w:val="00AF76F0"/>
    <w:rsid w:val="00B140CB"/>
    <w:rsid w:val="00B959E2"/>
    <w:rsid w:val="00C1199A"/>
    <w:rsid w:val="00C203BA"/>
    <w:rsid w:val="00C378E3"/>
    <w:rsid w:val="00C557E2"/>
    <w:rsid w:val="00CB7472"/>
    <w:rsid w:val="00CC322F"/>
    <w:rsid w:val="00D01C0F"/>
    <w:rsid w:val="00D60D0F"/>
    <w:rsid w:val="00D62BBD"/>
    <w:rsid w:val="00DB513E"/>
    <w:rsid w:val="00E11D4C"/>
    <w:rsid w:val="00E14D4E"/>
    <w:rsid w:val="00E83FDB"/>
    <w:rsid w:val="00EC7772"/>
    <w:rsid w:val="00F043F7"/>
    <w:rsid w:val="00F63872"/>
    <w:rsid w:val="00F73B0A"/>
    <w:rsid w:val="00FA65FB"/>
    <w:rsid w:val="00FB556F"/>
    <w:rsid w:val="00FD01A6"/>
    <w:rsid w:val="00FD36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2843CD"/>
  <w15:docId w15:val="{524D5D15-3392-4F0A-BA18-1402633D3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64A4"/>
    <w:pPr>
      <w:bidi/>
    </w:pPr>
    <w:rPr>
      <w:sz w:val="24"/>
      <w:szCs w:val="24"/>
    </w:rPr>
  </w:style>
  <w:style w:type="paragraph" w:styleId="Heading5">
    <w:name w:val="heading 5"/>
    <w:basedOn w:val="Normal"/>
    <w:link w:val="Heading5Char"/>
    <w:uiPriority w:val="9"/>
    <w:qFormat/>
    <w:rsid w:val="003C535D"/>
    <w:pPr>
      <w:bidi w:val="0"/>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484FC1"/>
    <w:rPr>
      <w:rFonts w:ascii="Courier New" w:hAnsi="Courier New" w:cs="Courier New"/>
      <w:sz w:val="20"/>
      <w:szCs w:val="20"/>
    </w:rPr>
  </w:style>
  <w:style w:type="character" w:customStyle="1" w:styleId="apple-converted-space">
    <w:name w:val="apple-converted-space"/>
    <w:basedOn w:val="DefaultParagraphFont"/>
    <w:rsid w:val="003C535D"/>
  </w:style>
  <w:style w:type="character" w:customStyle="1" w:styleId="Heading5Char">
    <w:name w:val="Heading 5 Char"/>
    <w:basedOn w:val="DefaultParagraphFont"/>
    <w:link w:val="Heading5"/>
    <w:uiPriority w:val="9"/>
    <w:rsid w:val="003C535D"/>
    <w:rPr>
      <w:b/>
      <w:bCs/>
    </w:rPr>
  </w:style>
  <w:style w:type="character" w:customStyle="1" w:styleId="edit-title">
    <w:name w:val="edit-title"/>
    <w:basedOn w:val="DefaultParagraphFont"/>
    <w:rsid w:val="003C535D"/>
  </w:style>
  <w:style w:type="character" w:customStyle="1" w:styleId="search-keys">
    <w:name w:val="search-keys"/>
    <w:basedOn w:val="DefaultParagraphFont"/>
    <w:rsid w:val="003C5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7912">
      <w:bodyDiv w:val="1"/>
      <w:marLeft w:val="0"/>
      <w:marRight w:val="0"/>
      <w:marTop w:val="0"/>
      <w:marBottom w:val="0"/>
      <w:divBdr>
        <w:top w:val="none" w:sz="0" w:space="0" w:color="auto"/>
        <w:left w:val="none" w:sz="0" w:space="0" w:color="auto"/>
        <w:bottom w:val="none" w:sz="0" w:space="0" w:color="auto"/>
        <w:right w:val="none" w:sz="0" w:space="0" w:color="auto"/>
      </w:divBdr>
      <w:divsChild>
        <w:div w:id="1670324414">
          <w:blockQuote w:val="1"/>
          <w:marLeft w:val="720"/>
          <w:marRight w:val="720"/>
          <w:marTop w:val="100"/>
          <w:marBottom w:val="100"/>
          <w:divBdr>
            <w:top w:val="none" w:sz="0" w:space="0" w:color="auto"/>
            <w:left w:val="none" w:sz="0" w:space="0" w:color="auto"/>
            <w:bottom w:val="none" w:sz="0" w:space="0" w:color="auto"/>
            <w:right w:val="none" w:sz="0" w:space="0" w:color="auto"/>
          </w:divBdr>
        </w:div>
        <w:div w:id="557597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02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176</Words>
  <Characters>1008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حكم الاحتفال بعيد الحب</vt:lpstr>
    </vt:vector>
  </TitlesOfParts>
  <Company>asrg</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حكم الاحتفال بعيد الحب</dc:title>
  <dc:subject/>
  <dc:creator>mohamed.mohamed</dc:creator>
  <cp:keywords/>
  <dc:description/>
  <cp:lastModifiedBy>Mohamed Hassan</cp:lastModifiedBy>
  <cp:revision>3</cp:revision>
  <dcterms:created xsi:type="dcterms:W3CDTF">2026-05-04T11:18:00Z</dcterms:created>
  <dcterms:modified xsi:type="dcterms:W3CDTF">2026-05-05T18:55:00Z</dcterms:modified>
</cp:coreProperties>
</file>