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2A4B" w14:textId="77777777" w:rsidR="00856143" w:rsidRPr="00856143" w:rsidRDefault="00856143" w:rsidP="00856143">
      <w:pPr>
        <w:autoSpaceDE w:val="0"/>
        <w:autoSpaceDN w:val="0"/>
        <w:adjustRightInd w:val="0"/>
        <w:jc w:val="right"/>
        <w:rPr>
          <w:b/>
          <w:bCs/>
          <w:sz w:val="32"/>
          <w:szCs w:val="32"/>
        </w:rPr>
      </w:pPr>
      <w:r w:rsidRPr="00856143">
        <w:rPr>
          <w:rFonts w:ascii="Nirmala UI" w:hAnsi="Nirmala UI" w:cs="Nirmala UI" w:hint="cs"/>
          <w:b/>
          <w:bCs/>
          <w:sz w:val="32"/>
          <w:szCs w:val="32"/>
          <w:cs/>
          <w:lang w:bidi="ml-IN"/>
        </w:rPr>
        <w:t>മറ്റുള്ളവർക്ക്</w:t>
      </w:r>
      <w:r w:rsidRPr="00856143">
        <w:rPr>
          <w:b/>
          <w:bCs/>
          <w:sz w:val="32"/>
          <w:szCs w:val="32"/>
          <w:cs/>
          <w:lang w:bidi="ml-IN"/>
        </w:rPr>
        <w:t xml:space="preserve"> </w:t>
      </w:r>
      <w:r w:rsidRPr="00856143">
        <w:rPr>
          <w:rFonts w:ascii="Nirmala UI" w:hAnsi="Nirmala UI" w:cs="Nirmala UI" w:hint="cs"/>
          <w:b/>
          <w:bCs/>
          <w:sz w:val="32"/>
          <w:szCs w:val="32"/>
          <w:cs/>
          <w:lang w:bidi="ml-IN"/>
        </w:rPr>
        <w:t>മുൻഗണന</w:t>
      </w:r>
      <w:r w:rsidRPr="00856143">
        <w:rPr>
          <w:b/>
          <w:bCs/>
          <w:sz w:val="32"/>
          <w:szCs w:val="32"/>
          <w:cs/>
          <w:lang w:bidi="ml-IN"/>
        </w:rPr>
        <w:t xml:space="preserve"> </w:t>
      </w:r>
      <w:r w:rsidRPr="00856143">
        <w:rPr>
          <w:rFonts w:ascii="Nirmala UI" w:hAnsi="Nirmala UI" w:cs="Nirmala UI" w:hint="cs"/>
          <w:b/>
          <w:bCs/>
          <w:sz w:val="32"/>
          <w:szCs w:val="32"/>
          <w:cs/>
          <w:lang w:bidi="ml-IN"/>
        </w:rPr>
        <w:t>നൽകൽ</w:t>
      </w:r>
    </w:p>
    <w:p w14:paraId="44FA1055" w14:textId="1BE4FAD9" w:rsidR="004001A5" w:rsidRPr="00285DBF" w:rsidRDefault="00AC44FB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285DBF">
        <w:rPr>
          <w:rFonts w:hint="cs"/>
          <w:b/>
          <w:bCs/>
          <w:sz w:val="32"/>
          <w:szCs w:val="32"/>
          <w:rtl/>
        </w:rPr>
        <w:t>سلسلة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الأخلاق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- </w:t>
      </w:r>
      <w:r w:rsidRPr="00285DBF">
        <w:rPr>
          <w:rFonts w:hint="cs"/>
          <w:b/>
          <w:bCs/>
          <w:sz w:val="32"/>
          <w:szCs w:val="32"/>
          <w:rtl/>
        </w:rPr>
        <w:t>الإيثار</w:t>
      </w:r>
    </w:p>
    <w:p w14:paraId="485166CB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285DBF">
        <w:rPr>
          <w:rFonts w:hint="cs"/>
          <w:b/>
          <w:bCs/>
          <w:sz w:val="32"/>
          <w:szCs w:val="32"/>
          <w:rtl/>
        </w:rPr>
        <w:t>أخلاق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محمودة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حث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عليها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الشرع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وأمر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بها</w:t>
      </w:r>
    </w:p>
    <w:p w14:paraId="75E15262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</w:p>
    <w:p w14:paraId="6022753B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285DBF">
        <w:rPr>
          <w:rFonts w:hint="cs"/>
          <w:b/>
          <w:bCs/>
          <w:sz w:val="32"/>
          <w:szCs w:val="32"/>
          <w:rtl/>
        </w:rPr>
        <w:t>الإيثار</w:t>
      </w:r>
    </w:p>
    <w:p w14:paraId="24F84D8C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cs/>
          <w:lang w:bidi="ml-IN"/>
        </w:rPr>
      </w:pPr>
      <w:r w:rsidRPr="00285DBF">
        <w:rPr>
          <w:rFonts w:ascii="Manjari" w:hAnsi="Manjari" w:cs="Manjari"/>
          <w:b/>
          <w:bCs/>
          <w:sz w:val="32"/>
          <w:szCs w:val="32"/>
          <w:cs/>
          <w:lang w:bidi="ml-IN"/>
        </w:rPr>
        <w:t>മറ്റുള്ളവർക്ക് മുൻഗണന നൽകൽ</w:t>
      </w:r>
    </w:p>
    <w:p w14:paraId="64C3CA06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285DBF">
        <w:rPr>
          <w:rFonts w:hint="cs"/>
          <w:b/>
          <w:bCs/>
          <w:sz w:val="32"/>
          <w:szCs w:val="32"/>
          <w:rtl/>
        </w:rPr>
        <w:t>قال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الله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تعالى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AC44FB" w:rsidRPr="00285DBF">
        <w:rPr>
          <w:rFonts w:ascii="Manjari" w:hAnsi="Manjari" w:cs="Manjari"/>
          <w:b/>
          <w:bCs/>
          <w:sz w:val="32"/>
          <w:szCs w:val="32"/>
          <w:rtl/>
        </w:rPr>
        <w:t>:</w:t>
      </w:r>
    </w:p>
    <w:p w14:paraId="462A4409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>അല്ലാഹു പറയുന്നുഃ</w:t>
      </w:r>
    </w:p>
    <w:p w14:paraId="5E80F0C6" w14:textId="77777777" w:rsidR="004001A5" w:rsidRPr="00285DBF" w:rsidRDefault="00AC44FB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285DBF">
        <w:rPr>
          <w:rFonts w:hint="cs"/>
          <w:b/>
          <w:bCs/>
          <w:sz w:val="32"/>
          <w:szCs w:val="32"/>
          <w:rtl/>
        </w:rPr>
        <w:t>لن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تنالوا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البر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حتى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تنفقوا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مما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تحبون</w:t>
      </w:r>
    </w:p>
    <w:p w14:paraId="13A1BE2A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285DBF">
        <w:rPr>
          <w:rFonts w:ascii="Manjari" w:hAnsi="Manjari" w:cs="Manjari"/>
          <w:b/>
          <w:bCs/>
          <w:sz w:val="32"/>
          <w:szCs w:val="32"/>
          <w:rtl/>
        </w:rPr>
        <w:t>(</w:t>
      </w:r>
      <w:r w:rsidRPr="00285DBF">
        <w:rPr>
          <w:rFonts w:hint="cs"/>
          <w:b/>
          <w:bCs/>
          <w:sz w:val="32"/>
          <w:szCs w:val="32"/>
          <w:rtl/>
        </w:rPr>
        <w:t>آل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عمران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: 92 )</w:t>
      </w:r>
    </w:p>
    <w:p w14:paraId="3F0909C1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>നിങ്ങൾ ഇഷ്ടപ്പെടുന്നതിൽ നിന്ന് ചെലവഴിക്കുന്നതുവരെ നിങ്ങൾക്ക്</w:t>
      </w:r>
      <w:r w:rsidR="00285DBF" w:rsidRPr="00285DBF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പുണ്യം </w:t>
      </w: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>ലഭിക്കില്ല. (</w:t>
      </w:r>
      <w:r w:rsidR="00285DBF" w:rsidRPr="00285DBF">
        <w:rPr>
          <w:rFonts w:ascii="Manjari" w:hAnsi="Manjari" w:cs="Manjari"/>
          <w:b/>
          <w:bCs/>
          <w:sz w:val="32"/>
          <w:szCs w:val="32"/>
          <w:cs/>
          <w:lang w:bidi="ml-IN"/>
        </w:rPr>
        <w:t>ആലു</w:t>
      </w: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-ഇമ്രാൻ </w:t>
      </w:r>
      <w:r w:rsidRPr="001F56DF">
        <w:rPr>
          <w:rFonts w:ascii="Manjari" w:hAnsi="Manjari" w:cs="Manjari"/>
          <w:b/>
          <w:bCs/>
          <w:sz w:val="32"/>
          <w:szCs w:val="32"/>
        </w:rPr>
        <w:t>92)</w:t>
      </w:r>
    </w:p>
    <w:p w14:paraId="58C8094D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285DBF">
        <w:rPr>
          <w:rFonts w:hint="cs"/>
          <w:b/>
          <w:bCs/>
          <w:sz w:val="32"/>
          <w:szCs w:val="32"/>
          <w:rtl/>
        </w:rPr>
        <w:t>قال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رسول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الله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صلى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الله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عليه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وسلم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="00AC44FB" w:rsidRPr="00285DBF">
        <w:rPr>
          <w:rFonts w:ascii="Manjari" w:hAnsi="Manjari" w:cs="Manjari"/>
          <w:b/>
          <w:bCs/>
          <w:sz w:val="32"/>
          <w:szCs w:val="32"/>
          <w:rtl/>
        </w:rPr>
        <w:t>:</w:t>
      </w:r>
    </w:p>
    <w:p w14:paraId="0D19C729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>നബി (സ) പറഞ്ഞുഃ</w:t>
      </w:r>
    </w:p>
    <w:p w14:paraId="30FA30DC" w14:textId="77777777" w:rsidR="004001A5" w:rsidRPr="00285DBF" w:rsidRDefault="004001A5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  <w:rtl/>
        </w:rPr>
      </w:pPr>
      <w:r w:rsidRPr="00285DBF">
        <w:rPr>
          <w:rFonts w:hint="cs"/>
          <w:b/>
          <w:bCs/>
          <w:sz w:val="32"/>
          <w:szCs w:val="32"/>
          <w:rtl/>
        </w:rPr>
        <w:t>طعام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الواحد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يكفي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الاثنين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. </w:t>
      </w:r>
      <w:r w:rsidRPr="00285DBF">
        <w:rPr>
          <w:rFonts w:hint="cs"/>
          <w:b/>
          <w:bCs/>
          <w:sz w:val="32"/>
          <w:szCs w:val="32"/>
          <w:rtl/>
        </w:rPr>
        <w:t>وطعام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الاثنين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يكفي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الأربعة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. </w:t>
      </w:r>
      <w:r w:rsidRPr="00285DBF">
        <w:rPr>
          <w:rFonts w:hint="cs"/>
          <w:b/>
          <w:bCs/>
          <w:sz w:val="32"/>
          <w:szCs w:val="32"/>
          <w:rtl/>
        </w:rPr>
        <w:t>وطعام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الأربعة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يكفي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الثمانية</w:t>
      </w:r>
    </w:p>
    <w:p w14:paraId="09312DE9" w14:textId="77777777" w:rsidR="001F56DF" w:rsidRPr="00285DBF" w:rsidRDefault="001F56DF" w:rsidP="00285DBF">
      <w:pPr>
        <w:bidi w:val="0"/>
        <w:jc w:val="both"/>
        <w:rPr>
          <w:rFonts w:ascii="Manjari" w:hAnsi="Manjari" w:cs="Manjari"/>
          <w:b/>
          <w:bCs/>
          <w:sz w:val="32"/>
          <w:szCs w:val="32"/>
          <w:lang w:bidi="ml-IN"/>
        </w:rPr>
      </w:pP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ഒരാളുടെ ഭക്ഷണം രണ്ട് പേർക്ക് മതിയാകും. </w:t>
      </w:r>
      <w:r w:rsidR="00285DBF" w:rsidRPr="00285DBF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രണ്ടു പേരുടെ </w:t>
      </w: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>ഭക്ഷണം നാലുപേർക്കും മതിയാകും. നാലുപേർക്കുള്ള ഭക്ഷണം എട്ടുപേർക്ക് മതിയാകും.</w:t>
      </w:r>
    </w:p>
    <w:p w14:paraId="3EBAE9C9" w14:textId="77777777" w:rsidR="001F56DF" w:rsidRPr="00285DBF" w:rsidRDefault="001F56DF" w:rsidP="00285DBF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2"/>
          <w:szCs w:val="32"/>
        </w:rPr>
      </w:pPr>
      <w:r w:rsidRPr="00285DBF">
        <w:rPr>
          <w:rFonts w:hint="cs"/>
          <w:b/>
          <w:bCs/>
          <w:sz w:val="32"/>
          <w:szCs w:val="32"/>
          <w:rtl/>
        </w:rPr>
        <w:t>رواه</w:t>
      </w:r>
      <w:r w:rsidRPr="00285DBF">
        <w:rPr>
          <w:rFonts w:ascii="Manjari" w:hAnsi="Manjari" w:cs="Manjari"/>
          <w:b/>
          <w:bCs/>
          <w:sz w:val="32"/>
          <w:szCs w:val="32"/>
          <w:rtl/>
        </w:rPr>
        <w:t xml:space="preserve"> </w:t>
      </w:r>
      <w:r w:rsidRPr="00285DBF">
        <w:rPr>
          <w:rFonts w:hint="cs"/>
          <w:b/>
          <w:bCs/>
          <w:sz w:val="32"/>
          <w:szCs w:val="32"/>
          <w:rtl/>
        </w:rPr>
        <w:t>مسلم</w:t>
      </w:r>
    </w:p>
    <w:p w14:paraId="23A788F5" w14:textId="77777777" w:rsidR="001F56DF" w:rsidRPr="00285DBF" w:rsidRDefault="001F56DF" w:rsidP="00285DBF">
      <w:pPr>
        <w:bidi w:val="0"/>
        <w:jc w:val="both"/>
        <w:rPr>
          <w:rFonts w:ascii="Manjari" w:hAnsi="Manjari" w:cs="Manjari"/>
          <w:b/>
          <w:bCs/>
          <w:sz w:val="32"/>
          <w:szCs w:val="32"/>
          <w:lang w:bidi="ml-IN"/>
        </w:rPr>
      </w:pPr>
    </w:p>
    <w:p w14:paraId="6D3DD6AC" w14:textId="77777777" w:rsidR="001F56DF" w:rsidRPr="001F56DF" w:rsidRDefault="001F56DF" w:rsidP="00285DBF">
      <w:pPr>
        <w:bidi w:val="0"/>
        <w:jc w:val="both"/>
        <w:rPr>
          <w:rFonts w:ascii="Manjari" w:hAnsi="Manjari" w:cs="Manjari"/>
          <w:b/>
          <w:bCs/>
          <w:sz w:val="32"/>
          <w:szCs w:val="32"/>
        </w:rPr>
      </w:pPr>
      <w:r w:rsidRPr="001F56DF">
        <w:rPr>
          <w:rFonts w:ascii="Manjari" w:hAnsi="Manjari" w:cs="Manjari"/>
          <w:b/>
          <w:bCs/>
          <w:sz w:val="32"/>
          <w:szCs w:val="32"/>
          <w:cs/>
          <w:lang w:bidi="ml-IN"/>
        </w:rPr>
        <w:t xml:space="preserve"> മുസ്ലിം </w:t>
      </w:r>
    </w:p>
    <w:p w14:paraId="7861831C" w14:textId="77777777" w:rsidR="001F56DF" w:rsidRPr="00285DBF" w:rsidRDefault="001F56DF" w:rsidP="00AC44FB">
      <w:pPr>
        <w:autoSpaceDE w:val="0"/>
        <w:autoSpaceDN w:val="0"/>
        <w:adjustRightInd w:val="0"/>
        <w:rPr>
          <w:rFonts w:ascii="Manjari" w:hAnsi="Manjari" w:cs="Manjari"/>
          <w:b/>
          <w:bCs/>
          <w:sz w:val="32"/>
          <w:szCs w:val="32"/>
          <w:rtl/>
          <w:lang w:bidi="ml-IN"/>
        </w:rPr>
      </w:pPr>
    </w:p>
    <w:sectPr w:rsidR="001F56DF" w:rsidRPr="00285DBF" w:rsidSect="00EC09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F75B5"/>
    <w:rsid w:val="001054BC"/>
    <w:rsid w:val="001F56DF"/>
    <w:rsid w:val="00285DBF"/>
    <w:rsid w:val="003D1E22"/>
    <w:rsid w:val="004001A5"/>
    <w:rsid w:val="00484FC1"/>
    <w:rsid w:val="004C1634"/>
    <w:rsid w:val="0056480C"/>
    <w:rsid w:val="00676301"/>
    <w:rsid w:val="00763435"/>
    <w:rsid w:val="00832C97"/>
    <w:rsid w:val="00841F39"/>
    <w:rsid w:val="00856143"/>
    <w:rsid w:val="0089723D"/>
    <w:rsid w:val="00950AFB"/>
    <w:rsid w:val="00970F16"/>
    <w:rsid w:val="009724C5"/>
    <w:rsid w:val="009764A4"/>
    <w:rsid w:val="00AC44FB"/>
    <w:rsid w:val="00B140CB"/>
    <w:rsid w:val="00C203BA"/>
    <w:rsid w:val="00C557E2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01D1EE"/>
  <w15:docId w15:val="{064F1E69-8829-4693-B3E5-666F2383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0F75B5"/>
  </w:style>
  <w:style w:type="character" w:customStyle="1" w:styleId="apple-converted-space">
    <w:name w:val="apple-converted-space"/>
    <w:basedOn w:val="DefaultParagraphFont"/>
    <w:rsid w:val="000F7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2015-02-05T19:51:00Z</dcterms:created>
  <dcterms:modified xsi:type="dcterms:W3CDTF">2025-07-21T11:46:00Z</dcterms:modified>
</cp:coreProperties>
</file>