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22BC" w14:textId="26181785" w:rsidR="008162D9" w:rsidRPr="008162D9" w:rsidRDefault="008162D9" w:rsidP="008162D9">
      <w:pPr>
        <w:autoSpaceDE w:val="0"/>
        <w:autoSpaceDN w:val="0"/>
        <w:adjustRightInd w:val="0"/>
        <w:jc w:val="center"/>
        <w:rPr>
          <w:rFonts w:ascii="Manjari" w:hAnsi="Manjari" w:cstheme="minorBidi" w:hint="cs"/>
          <w:b/>
          <w:bCs/>
          <w:sz w:val="44"/>
          <w:szCs w:val="44"/>
          <w:rtl/>
        </w:rPr>
      </w:pPr>
      <w:r w:rsidRPr="003867C9">
        <w:rPr>
          <w:rFonts w:ascii="Manjari" w:hAnsi="Manjari" w:cs="Manjari"/>
          <w:b/>
          <w:bCs/>
          <w:sz w:val="44"/>
          <w:szCs w:val="44"/>
          <w:cs/>
          <w:lang w:bidi="ml-IN"/>
        </w:rPr>
        <w:t>വാർത്തകളുടെ നിജസ്ഥിതി ഉറപ്പു വരുത്തൽ</w:t>
      </w:r>
    </w:p>
    <w:p w14:paraId="1A1BED02" w14:textId="11007FD7" w:rsidR="00911C0E" w:rsidRDefault="00911C0E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11046" w:rsidRPr="00D110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1046">
        <w:rPr>
          <w:rFonts w:ascii="Traditional Arabic" w:hAnsi="Traditional Arabic" w:cs="Traditional Arabic"/>
          <w:sz w:val="36"/>
          <w:szCs w:val="36"/>
          <w:rtl/>
        </w:rPr>
        <w:t>التثبت</w:t>
      </w:r>
    </w:p>
    <w:p w14:paraId="3C601EF9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E91079B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التثبت</w:t>
      </w:r>
    </w:p>
    <w:p w14:paraId="2CDD9449" w14:textId="77777777" w:rsidR="003867C9" w:rsidRPr="003867C9" w:rsidRDefault="003867C9" w:rsidP="003867C9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44"/>
          <w:szCs w:val="44"/>
          <w:rtl/>
          <w:lang w:bidi="ml-IN"/>
        </w:rPr>
      </w:pPr>
      <w:r w:rsidRPr="003867C9">
        <w:rPr>
          <w:rFonts w:ascii="Manjari" w:hAnsi="Manjari" w:cs="Manjari"/>
          <w:b/>
          <w:bCs/>
          <w:sz w:val="44"/>
          <w:szCs w:val="44"/>
          <w:cs/>
          <w:lang w:bidi="ml-IN"/>
        </w:rPr>
        <w:t>വാർത്തകളുടെ നിജസ്ഥിതി ഉറപ്പു വരുത്തൽ</w:t>
      </w:r>
    </w:p>
    <w:p w14:paraId="4B8E793A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3CD9591" w14:textId="77777777" w:rsidR="005028DB" w:rsidRDefault="00911C0E" w:rsidP="005028D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إن جاءكم فاسق بنبإ فتبينوا أن تصيبوا قوما بجه</w:t>
      </w:r>
      <w:r w:rsidR="00D11046">
        <w:rPr>
          <w:rFonts w:ascii="Traditional Arabic" w:hAnsi="Traditional Arabic" w:cs="Traditional Arabic"/>
          <w:sz w:val="36"/>
          <w:szCs w:val="36"/>
          <w:rtl/>
        </w:rPr>
        <w:t>الة فتصبحوا على ما فعلتم نادمين</w:t>
      </w:r>
      <w:r w:rsidR="005028DB">
        <w:rPr>
          <w:rFonts w:ascii="Traditional Arabic" w:hAnsi="Traditional Arabic" w:cs="Kartika" w:hint="cs"/>
          <w:sz w:val="36"/>
          <w:szCs w:val="36"/>
          <w:cs/>
          <w:lang w:bidi="ml-IN"/>
        </w:rPr>
        <w:t xml:space="preserve">    </w:t>
      </w:r>
      <w:r>
        <w:rPr>
          <w:rFonts w:ascii="Traditional Arabic" w:hAnsi="Traditional Arabic" w:cs="Traditional Arabic"/>
          <w:sz w:val="36"/>
          <w:szCs w:val="36"/>
          <w:rtl/>
        </w:rPr>
        <w:t>( الحجرات : 6 )</w:t>
      </w:r>
    </w:p>
    <w:p w14:paraId="70EF99F0" w14:textId="77777777" w:rsidR="005028DB" w:rsidRPr="005028DB" w:rsidRDefault="005028DB" w:rsidP="005028DB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  <w:lang w:bidi="ml-IN"/>
        </w:rPr>
      </w:pPr>
      <w:r w:rsidRPr="005028DB">
        <w:rPr>
          <w:rFonts w:ascii="Manjari" w:hAnsi="Manjari" w:cs="Manjari"/>
          <w:sz w:val="36"/>
          <w:szCs w:val="36"/>
          <w:cs/>
          <w:lang w:bidi="ml-IN"/>
        </w:rPr>
        <w:t>സത്യവിശ്വാസികളേ</w:t>
      </w:r>
      <w:r w:rsidRPr="005028DB">
        <w:rPr>
          <w:rFonts w:ascii="Manjari" w:hAnsi="Manjari" w:cs="Manjari"/>
          <w:sz w:val="36"/>
          <w:szCs w:val="36"/>
          <w:lang w:bidi="ml-IN"/>
        </w:rPr>
        <w:t xml:space="preserve">, </w:t>
      </w:r>
      <w:r w:rsidRPr="005028DB">
        <w:rPr>
          <w:rFonts w:ascii="Manjari" w:hAnsi="Manjari" w:cs="Manjari"/>
          <w:sz w:val="36"/>
          <w:szCs w:val="36"/>
          <w:cs/>
          <w:lang w:bidi="ml-IN"/>
        </w:rPr>
        <w:t>ഒരു അധര്‍മ്മകാരി വല്ല വാര്‍ത്തയും കൊണ്ട് നിങ്ങളുടെ അടുത്ത് വന്നാല്‍ നിങ്ങളതിനെപ്പറ്റി വ്യക്തമായി അന്വേഷിച്ചറിയണം. അറിയാതെ ഏതെങ്കിലും ഒരു ജനതയ്ക്ക് നിങ്ങള്‍ ആപത്തുവരുത്തുകയും</w:t>
      </w:r>
      <w:r w:rsidRPr="005028DB">
        <w:rPr>
          <w:rFonts w:ascii="Manjari" w:hAnsi="Manjari" w:cs="Manjari"/>
          <w:sz w:val="36"/>
          <w:szCs w:val="36"/>
          <w:lang w:bidi="ml-IN"/>
        </w:rPr>
        <w:t xml:space="preserve">, </w:t>
      </w:r>
      <w:r w:rsidRPr="005028DB">
        <w:rPr>
          <w:rFonts w:ascii="Manjari" w:hAnsi="Manjari" w:cs="Manjari"/>
          <w:sz w:val="36"/>
          <w:szCs w:val="36"/>
          <w:cs/>
          <w:lang w:bidi="ml-IN"/>
        </w:rPr>
        <w:t>എന്നിട്ട് ആ ചെയ്തതിന്‍റെ പേരില്‍ നിങ്ങള്‍ ഖേദക്കാരായിത്തീരുകയും ചെയ്യാതിരിക്കാന്‍ വേണ്ടി.</w:t>
      </w:r>
    </w:p>
    <w:p w14:paraId="32F18A38" w14:textId="77777777" w:rsidR="005028DB" w:rsidRDefault="005028DB" w:rsidP="005028DB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lang w:bidi="ml-IN"/>
        </w:rPr>
      </w:pPr>
    </w:p>
    <w:p w14:paraId="77504DE6" w14:textId="77777777" w:rsidR="00911C0E" w:rsidRDefault="00911C0E" w:rsidP="005028D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EC95C4D" w14:textId="77777777" w:rsidR="005028DB" w:rsidRPr="005028DB" w:rsidRDefault="005028DB" w:rsidP="005028DB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  <w:rtl/>
        </w:rPr>
      </w:pPr>
      <w:r w:rsidRPr="005028DB">
        <w:rPr>
          <w:rFonts w:ascii="Manjari" w:hAnsi="Manjari" w:cs="Manjari"/>
          <w:sz w:val="36"/>
          <w:szCs w:val="36"/>
          <w:cs/>
          <w:lang w:bidi="ml-IN"/>
        </w:rPr>
        <w:t>അല്ലാഹുവിന്റെ ദൂതൻ (സ) പറഞ്ഞു</w:t>
      </w:r>
      <w:r w:rsidRPr="005028DB">
        <w:rPr>
          <w:rFonts w:ascii="Manjari" w:hAnsi="Manjari" w:cs="Manjari"/>
          <w:sz w:val="36"/>
          <w:szCs w:val="36"/>
          <w:rtl/>
        </w:rPr>
        <w:t>:</w:t>
      </w:r>
    </w:p>
    <w:p w14:paraId="6DE6D79A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كفى بالمرء كذبا أن يحدث بكل ما سمع</w:t>
      </w:r>
    </w:p>
    <w:p w14:paraId="4BEA22C9" w14:textId="77777777" w:rsidR="005028DB" w:rsidRPr="005028DB" w:rsidRDefault="005028DB" w:rsidP="005028DB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  <w:rtl/>
        </w:rPr>
      </w:pPr>
      <w:r w:rsidRPr="005028DB">
        <w:rPr>
          <w:rFonts w:ascii="Manjari" w:hAnsi="Manjari" w:cs="Manjari" w:hint="cs"/>
          <w:sz w:val="36"/>
          <w:szCs w:val="36"/>
          <w:cs/>
          <w:lang w:bidi="ml-IN"/>
        </w:rPr>
        <w:t>കേൾക്കുന്നതെല്ലാം</w:t>
      </w:r>
      <w:r>
        <w:rPr>
          <w:rFonts w:ascii="Manjari" w:hAnsi="Manjari" w:cs="Manjari"/>
          <w:sz w:val="36"/>
          <w:szCs w:val="36"/>
          <w:lang w:bidi="ml-IN"/>
        </w:rPr>
        <w:t xml:space="preserve"> </w:t>
      </w:r>
      <w:r w:rsidRPr="005028DB">
        <w:rPr>
          <w:rFonts w:ascii="Manjari" w:hAnsi="Manjari" w:cs="Manjari"/>
          <w:sz w:val="36"/>
          <w:szCs w:val="36"/>
          <w:cs/>
          <w:lang w:bidi="ml-IN"/>
        </w:rPr>
        <w:t xml:space="preserve"> </w:t>
      </w:r>
      <w:r w:rsidRPr="005028DB">
        <w:rPr>
          <w:rFonts w:ascii="Manjari" w:hAnsi="Manjari" w:cs="Manjari" w:hint="cs"/>
          <w:sz w:val="36"/>
          <w:szCs w:val="36"/>
          <w:cs/>
          <w:lang w:bidi="ml-IN"/>
        </w:rPr>
        <w:t>പറഞ്ഞു</w:t>
      </w:r>
      <w:r>
        <w:rPr>
          <w:rFonts w:ascii="Manjari" w:hAnsi="Manjari" w:cs="Manjari"/>
          <w:sz w:val="36"/>
          <w:szCs w:val="36"/>
          <w:lang w:bidi="ml-IN"/>
        </w:rPr>
        <w:t xml:space="preserve"> </w:t>
      </w:r>
      <w:r w:rsidRPr="005028DB">
        <w:rPr>
          <w:rFonts w:ascii="Manjari" w:hAnsi="Manjari" w:cs="Manjari" w:hint="cs"/>
          <w:sz w:val="36"/>
          <w:szCs w:val="36"/>
          <w:cs/>
          <w:lang w:bidi="ml-IN"/>
        </w:rPr>
        <w:t xml:space="preserve">നടക്കുന്നത് തന്നെ ഒരാൾ പാപിയാകാൻ ധാരാളം മതി </w:t>
      </w:r>
    </w:p>
    <w:p w14:paraId="70454BF6" w14:textId="77777777" w:rsidR="009D7FD4" w:rsidRDefault="00911C0E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أورده مسلم في مقدمة الصحيح وصححه الألباني</w:t>
      </w:r>
    </w:p>
    <w:p w14:paraId="2D801F7E" w14:textId="77777777" w:rsidR="005028DB" w:rsidRPr="005028DB" w:rsidRDefault="005028DB" w:rsidP="005028DB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sz w:val="36"/>
          <w:szCs w:val="36"/>
          <w:rtl/>
          <w:lang w:bidi="ml-IN"/>
        </w:rPr>
      </w:pPr>
      <w:r w:rsidRPr="005028DB">
        <w:rPr>
          <w:rFonts w:ascii="Manjari" w:hAnsi="Manjari" w:cs="Manjari" w:hint="cs"/>
          <w:sz w:val="36"/>
          <w:szCs w:val="36"/>
          <w:cs/>
          <w:lang w:bidi="ml-IN"/>
        </w:rPr>
        <w:t>മുസ് ലിം</w:t>
      </w:r>
    </w:p>
    <w:sectPr w:rsidR="005028DB" w:rsidRPr="005028DB" w:rsidSect="001125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D5F63"/>
    <w:rsid w:val="003867C9"/>
    <w:rsid w:val="003D1E22"/>
    <w:rsid w:val="00484FC1"/>
    <w:rsid w:val="004C1634"/>
    <w:rsid w:val="005028DB"/>
    <w:rsid w:val="00510CC0"/>
    <w:rsid w:val="0056480C"/>
    <w:rsid w:val="005F5F58"/>
    <w:rsid w:val="00641A05"/>
    <w:rsid w:val="00676301"/>
    <w:rsid w:val="00723436"/>
    <w:rsid w:val="00763435"/>
    <w:rsid w:val="008162D9"/>
    <w:rsid w:val="00832C97"/>
    <w:rsid w:val="00841F39"/>
    <w:rsid w:val="0089723D"/>
    <w:rsid w:val="00911C0E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203BA"/>
    <w:rsid w:val="00C378E3"/>
    <w:rsid w:val="00C557E2"/>
    <w:rsid w:val="00CC322F"/>
    <w:rsid w:val="00D11046"/>
    <w:rsid w:val="00D60D0F"/>
    <w:rsid w:val="00E83FDB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C3CFB0"/>
  <w15:docId w15:val="{AF1F7111-7C6F-4EFE-BB7A-72AF0F6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41A05"/>
  </w:style>
  <w:style w:type="character" w:customStyle="1" w:styleId="color-ae8422">
    <w:name w:val="color-ae8422"/>
    <w:basedOn w:val="DefaultParagraphFont"/>
    <w:rsid w:val="00641A05"/>
  </w:style>
  <w:style w:type="paragraph" w:customStyle="1" w:styleId="hvr-wobble-horizontal">
    <w:name w:val="hvr-wobble-horizontal"/>
    <w:basedOn w:val="Normal"/>
    <w:rsid w:val="005028DB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78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2015-02-05T20:03:00Z</dcterms:created>
  <dcterms:modified xsi:type="dcterms:W3CDTF">2025-10-07T10:46:00Z</dcterms:modified>
</cp:coreProperties>
</file>