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6DBE2" w14:textId="77777777" w:rsidR="009E1E23" w:rsidRDefault="009E1E23" w:rsidP="009E1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بادرني عبدي بنفسه حرمت عليه الجنة</w:t>
      </w:r>
    </w:p>
    <w:p w14:paraId="180E394E" w14:textId="77777777" w:rsidR="009E1E23" w:rsidRDefault="009E1E23" w:rsidP="009E1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4B934C2" w14:textId="77777777" w:rsidR="009E1E23" w:rsidRDefault="009E1E23" w:rsidP="009E1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فيمن كان قبلكم رجل به جرح، فجزع، فأخذ سكينا فحز بها يده، فما رقأ الدم حتى مات، قال الله تعالى: بادرني عبدي بنفسه، حرمت عليه الجنة.</w:t>
      </w:r>
    </w:p>
    <w:p w14:paraId="2B585674" w14:textId="3AD0F32B" w:rsidR="006F016E" w:rsidRPr="009E1E23" w:rsidRDefault="009E1E23" w:rsidP="009E1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9E1E23" w:rsidSect="00626E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7F724B"/>
    <w:rsid w:val="009209B1"/>
    <w:rsid w:val="009E1E23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2020-07-09T20:03:00Z</dcterms:modified>
</cp:coreProperties>
</file>