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01E" w:rsidRDefault="0030001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تابعوا بين الحج والعمرة</w:t>
      </w:r>
    </w:p>
    <w:p w:rsidR="00186223" w:rsidRDefault="0030001E" w:rsidP="0030001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186223" w:rsidRDefault="0030001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تابعوا بين الحج والعمرة فإنهما ينفيان الفقر والذنوب كما ينفي الكير خبث الحديد والذهب والفضة</w:t>
      </w:r>
    </w:p>
    <w:p w:rsidR="00186223" w:rsidRPr="0030001E" w:rsidRDefault="0030001E" w:rsidP="0030001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186223" w:rsidRPr="0030001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86223"/>
    <w:rsid w:val="00186223"/>
    <w:rsid w:val="0030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C5B85"/>
  <w15:docId w15:val="{24B417C9-ABDA-4196-AA6B-DD1BFC78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