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C6" w:rsidRDefault="00C647C6" w:rsidP="00C647C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تتخذوا القبور مساجد</w:t>
      </w:r>
    </w:p>
    <w:p w:rsidR="00C647C6" w:rsidRDefault="003B69F0" w:rsidP="00C647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647C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647C6" w:rsidRDefault="003B69F0" w:rsidP="00C647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اليهود و</w:t>
      </w:r>
      <w:r w:rsidR="00C647C6">
        <w:rPr>
          <w:rFonts w:cs="Traditional Arabic" w:hint="cs"/>
          <w:sz w:val="36"/>
          <w:szCs w:val="36"/>
          <w:rtl/>
          <w:lang w:bidi="ar-QA"/>
        </w:rPr>
        <w:t>النصارى اتخذوا من قبور أنبيائهم مساجد</w:t>
      </w:r>
    </w:p>
    <w:p w:rsidR="00635CE5" w:rsidRDefault="00C647C6" w:rsidP="003B69F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47C6"/>
    <w:rsid w:val="003B69F0"/>
    <w:rsid w:val="0044016D"/>
    <w:rsid w:val="00635CE5"/>
    <w:rsid w:val="007C7279"/>
    <w:rsid w:val="00C6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FAA22"/>
  <w15:docId w15:val="{9533F9E2-7491-41C3-9AEC-CC18D050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2017-05-23T10:07:00Z</dcterms:modified>
</cp:coreProperties>
</file>