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12B" w:rsidRDefault="0091712B" w:rsidP="00192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يتنزل ربنا تبارك و</w:t>
      </w:r>
      <w:r>
        <w:rPr>
          <w:rFonts w:ascii="Traditional Arabic" w:hAnsi="Traditional Arabic" w:cs="Traditional Arabic"/>
          <w:sz w:val="36"/>
          <w:szCs w:val="36"/>
          <w:rtl/>
        </w:rPr>
        <w:t>تعالى كل ليلة إلى السماء الدنيا</w:t>
      </w:r>
    </w:p>
    <w:p w:rsidR="001924B4" w:rsidRDefault="001924B4" w:rsidP="00192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924B4" w:rsidRDefault="001924B4" w:rsidP="00192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يتنزل ربنا تبارك وتعالى كل ليلة إلى السماء الدنيا ، حين يبقى ثلث الليل الآخر ، فيقول : من يدعوني فأستجيب له ، من يسألني فأعطيه ، من يستغفرني فأغفر له.</w:t>
      </w:r>
    </w:p>
    <w:p w:rsidR="001924B4" w:rsidRDefault="001924B4" w:rsidP="00192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4D1076" w:rsidRPr="0091712B" w:rsidRDefault="001924B4" w:rsidP="0091712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بيان فضل الثلث الأخير من الليل، وفضل الصلاة، والدعاء فيه.</w:t>
      </w:r>
      <w:bookmarkEnd w:id="0"/>
    </w:p>
    <w:sectPr w:rsidR="004D1076" w:rsidRPr="0091712B" w:rsidSect="009E55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924B4"/>
    <w:rsid w:val="004D1076"/>
    <w:rsid w:val="005368FD"/>
    <w:rsid w:val="007165E8"/>
    <w:rsid w:val="00777BE4"/>
    <w:rsid w:val="008324CC"/>
    <w:rsid w:val="00901A4D"/>
    <w:rsid w:val="0091712B"/>
    <w:rsid w:val="00A4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0A31EA"/>
  <w15:docId w15:val="{5F580EA1-B5F5-4EA9-9AA6-1E4038A4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D107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42CF6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D1076"/>
    <w:rPr>
      <w:b/>
      <w:bCs/>
    </w:rPr>
  </w:style>
  <w:style w:type="character" w:customStyle="1" w:styleId="edit-title">
    <w:name w:val="edit-title"/>
    <w:basedOn w:val="DefaultParagraphFont"/>
    <w:rsid w:val="004D1076"/>
  </w:style>
  <w:style w:type="character" w:customStyle="1" w:styleId="search-keys">
    <w:name w:val="search-keys"/>
    <w:basedOn w:val="DefaultParagraphFont"/>
    <w:rsid w:val="004D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2017-08-21T17:07:00Z</dcterms:modified>
</cp:coreProperties>
</file>