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2D6" w:rsidRDefault="002A52D6" w:rsidP="002A52D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رفع اليدين في الدعاء</w:t>
      </w:r>
    </w:p>
    <w:p w:rsidR="002A52D6" w:rsidRDefault="002A52D6" w:rsidP="002417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رفع الأيدي في الدعاء من أسباب الإجابة في أي مكان، يقول صلى الله عليه وسلم: إن ربكم حيي ستير يستحي من عبده إذا رفع يديه إليه أن يردهما صفرا، ويقول صلى الله عليه وسلم: إن الله تعالى طيب لا يقبل إلا طيبا وإن الله أمر المؤمنين بما أمر به المرسلين فقال تعالى: يا أيها الرس</w:t>
      </w:r>
      <w:r w:rsidR="00241792">
        <w:rPr>
          <w:rFonts w:ascii="Traditional Arabic" w:hAnsi="Traditional Arabic" w:cs="Traditional Arabic"/>
          <w:sz w:val="36"/>
          <w:szCs w:val="36"/>
          <w:rtl/>
        </w:rPr>
        <w:t>ل كلوا من الطيبات واعملوا صالحا</w:t>
      </w:r>
      <w:r w:rsidR="00241792">
        <w:rPr>
          <w:rFonts w:ascii="Traditional Arabic" w:hAnsi="Traditional Arabic" w:cs="Traditional Arabic" w:hint="cs"/>
          <w:sz w:val="36"/>
          <w:szCs w:val="36"/>
          <w:rtl/>
        </w:rPr>
        <w:t xml:space="preserve">. سورة المؤمنون الآية 51. </w:t>
      </w:r>
      <w:r>
        <w:rPr>
          <w:rFonts w:ascii="Traditional Arabic" w:hAnsi="Traditional Arabic" w:cs="Traditional Arabic"/>
          <w:sz w:val="36"/>
          <w:szCs w:val="36"/>
          <w:rtl/>
        </w:rPr>
        <w:t>وقال سبحانه  يا أيها الذين آمنوا كلوا من طيبات ما رزقناكم واشكروا لله سورة البقرة الآية 172. ثم ذكر الرجل يطيل السفر أشعث أغبر يمد يديه إلى السماء يا رب يا رب ومطعمه حرام ومشربه حرام وملبسه حرام وغذي بالحرام فأنى ي</w:t>
      </w:r>
      <w:r w:rsidR="00241792">
        <w:rPr>
          <w:rFonts w:ascii="Traditional Arabic" w:hAnsi="Traditional Arabic" w:cs="Traditional Arabic"/>
          <w:sz w:val="36"/>
          <w:szCs w:val="36"/>
          <w:rtl/>
        </w:rPr>
        <w:t>ستجاب لذلك؟ رواه مسلم في صحيحه.</w:t>
      </w:r>
    </w:p>
    <w:p w:rsidR="002A52D6" w:rsidRDefault="002A52D6" w:rsidP="002A52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فهذا من أسباب الإجابة إلا في المواضع التي لم يرفع فيها النبي صلى الله عليه وسلم فلا نرفع فيها، مثل خطبة الجمعة، فلم يرفع فيها صلى الله عليه وسلم، إلا إذا استسقى فهو يرفع يديه فيها، كذلك بين السجدتين وقبل السلام في آخر التشهد لم يكن يرفع يديه صلى الله عليه وسلم فلا نرفع أيدينا في هذه المواطن التي لم يرفع فيها صلى الله عليه وسلم؛ لأن فعله حجة وتركه حجة، وهكذا بعد السلام من الصلوات الخمس. كان صلى الله عليه وسلم يأتي بالأذكار الشرعية ولا يرفع يديه، فلا نرفع في ذلك أيدين</w:t>
      </w:r>
      <w:r w:rsidR="00241792">
        <w:rPr>
          <w:rFonts w:ascii="Traditional Arabic" w:hAnsi="Traditional Arabic" w:cs="Traditional Arabic"/>
          <w:sz w:val="36"/>
          <w:szCs w:val="36"/>
          <w:rtl/>
        </w:rPr>
        <w:t>ا اقتداء به صلى الله عليه وسلم.</w:t>
      </w:r>
    </w:p>
    <w:p w:rsidR="002A52D6" w:rsidRDefault="002A52D6" w:rsidP="002A52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المواضع التي رفع صلى الله عليه وسلم فيها يديه فالسنة فيها رفع اليدين تأسيا به صلى الله عليه وسلم، ولأن ذلك من أسباب الإجابة، وهكذا المواضع التي يدعو فيها المسلم ربه ولم يرد فيها عن النبي صلى الله عليه وسلم رفع ولا ترك فإنا نرفع فيها للأحاديث الدالة على أن الرفع من أسباب الإجابة كما تقدم</w:t>
      </w:r>
      <w:r w:rsidR="00241792">
        <w:rPr>
          <w:rFonts w:ascii="Traditional Arabic" w:hAnsi="Traditional Arabic" w:cs="Traditional Arabic" w:hint="cs"/>
          <w:sz w:val="36"/>
          <w:szCs w:val="36"/>
          <w:rtl/>
        </w:rPr>
        <w:t>.</w:t>
      </w:r>
    </w:p>
    <w:p w:rsidR="00FB40AE" w:rsidRPr="00241792" w:rsidRDefault="002A52D6" w:rsidP="00241792">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الش</w:t>
      </w:r>
      <w:r w:rsidR="00241792">
        <w:rPr>
          <w:rFonts w:ascii="Traditional Arabic" w:hAnsi="Traditional Arabic" w:cs="Traditional Arabic"/>
          <w:sz w:val="36"/>
          <w:szCs w:val="36"/>
          <w:rtl/>
        </w:rPr>
        <w:t>يخ / عبد</w:t>
      </w:r>
      <w:r w:rsidR="00241792">
        <w:rPr>
          <w:rFonts w:ascii="Traditional Arabic" w:hAnsi="Traditional Arabic" w:cs="Traditional Arabic" w:hint="cs"/>
          <w:sz w:val="36"/>
          <w:szCs w:val="36"/>
          <w:rtl/>
        </w:rPr>
        <w:t xml:space="preserve"> </w:t>
      </w:r>
      <w:r w:rsidR="00241792">
        <w:rPr>
          <w:rFonts w:ascii="Traditional Arabic" w:hAnsi="Traditional Arabic" w:cs="Traditional Arabic"/>
          <w:sz w:val="36"/>
          <w:szCs w:val="36"/>
          <w:rtl/>
        </w:rPr>
        <w:t>العزيز بن عبد</w:t>
      </w:r>
      <w:r w:rsidR="00241792">
        <w:rPr>
          <w:rFonts w:ascii="Traditional Arabic" w:hAnsi="Traditional Arabic" w:cs="Traditional Arabic" w:hint="cs"/>
          <w:sz w:val="36"/>
          <w:szCs w:val="36"/>
          <w:rtl/>
        </w:rPr>
        <w:t xml:space="preserve"> </w:t>
      </w:r>
      <w:r w:rsidR="00241792">
        <w:rPr>
          <w:rFonts w:ascii="Traditional Arabic" w:hAnsi="Traditional Arabic" w:cs="Traditional Arabic"/>
          <w:sz w:val="36"/>
          <w:szCs w:val="36"/>
          <w:rtl/>
        </w:rPr>
        <w:t>الله بن با</w:t>
      </w:r>
      <w:r w:rsidR="00241792">
        <w:rPr>
          <w:rFonts w:ascii="Traditional Arabic" w:hAnsi="Traditional Arabic" w:cs="Traditional Arabic" w:hint="cs"/>
          <w:sz w:val="36"/>
          <w:szCs w:val="36"/>
          <w:rtl/>
        </w:rPr>
        <w:t>ز</w:t>
      </w:r>
      <w:bookmarkEnd w:id="0"/>
    </w:p>
    <w:sectPr w:rsidR="00FB40AE" w:rsidRPr="00241792" w:rsidSect="00AF3BA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B5B"/>
    <w:rsid w:val="0013138C"/>
    <w:rsid w:val="00241792"/>
    <w:rsid w:val="002A52D6"/>
    <w:rsid w:val="00BC7B5B"/>
    <w:rsid w:val="00E97EA0"/>
    <w:rsid w:val="00FB40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19D9D"/>
  <w15:docId w15:val="{4C0D38BD-AF0E-4C05-A22E-079D4ABB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2181239946880985973titelp">
    <w:name w:val="m_2181239946880985973titel_p"/>
    <w:basedOn w:val="DefaultParagraphFont"/>
    <w:rsid w:val="00FB40AE"/>
  </w:style>
  <w:style w:type="character" w:customStyle="1" w:styleId="m2181239946880985973article-hadith">
    <w:name w:val="m_2181239946880985973article-hadith"/>
    <w:basedOn w:val="DefaultParagraphFont"/>
    <w:rsid w:val="00FB40AE"/>
  </w:style>
  <w:style w:type="character" w:customStyle="1" w:styleId="m2181239946880985973article-aya">
    <w:name w:val="m_2181239946880985973article-aya"/>
    <w:basedOn w:val="DefaultParagraphFont"/>
    <w:rsid w:val="00FB40AE"/>
  </w:style>
  <w:style w:type="character" w:styleId="Hyperlink">
    <w:name w:val="Hyperlink"/>
    <w:basedOn w:val="DefaultParagraphFont"/>
    <w:uiPriority w:val="99"/>
    <w:semiHidden/>
    <w:unhideWhenUsed/>
    <w:rsid w:val="00FB40AE"/>
    <w:rPr>
      <w:color w:val="0000FF"/>
      <w:u w:val="single"/>
    </w:rPr>
  </w:style>
  <w:style w:type="character" w:customStyle="1" w:styleId="article-footer">
    <w:name w:val="article-footer"/>
    <w:basedOn w:val="DefaultParagraphFont"/>
    <w:rsid w:val="00FB4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Bayyoumi Abd El Rahman</dc:creator>
  <cp:keywords/>
  <dc:description/>
  <cp:lastModifiedBy>Islam Abuelhija</cp:lastModifiedBy>
  <cp:revision>7</cp:revision>
  <dcterms:created xsi:type="dcterms:W3CDTF">2017-09-12T05:56:00Z</dcterms:created>
  <dcterms:modified xsi:type="dcterms:W3CDTF">2017-09-13T07:28:00Z</dcterms:modified>
</cp:coreProperties>
</file>